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D4C" w:rsidRPr="00EE0E6A" w:rsidRDefault="00D83D4C" w:rsidP="00244981">
      <w:pPr>
        <w:pStyle w:val="berschrift1"/>
        <w:spacing w:before="0" w:after="0" w:line="276" w:lineRule="auto"/>
        <w:jc w:val="left"/>
      </w:pPr>
      <w:r w:rsidRPr="00EE0E6A">
        <w:t>La pose bicouche, le premier choix : la Wirtgen SP 1500 pose du béton désactivé avec 4 fois plus de rentabilité</w:t>
      </w:r>
    </w:p>
    <w:p w:rsidR="00D83D4C" w:rsidRPr="00EE0E6A" w:rsidRDefault="00D83D4C" w:rsidP="002E765F">
      <w:pPr>
        <w:pStyle w:val="Text"/>
      </w:pPr>
    </w:p>
    <w:p w:rsidR="00D83D4C" w:rsidRPr="00EE0E6A" w:rsidRDefault="00D83D4C" w:rsidP="00244981">
      <w:pPr>
        <w:pStyle w:val="Text"/>
        <w:spacing w:line="276" w:lineRule="auto"/>
      </w:pPr>
      <w:r w:rsidRPr="00EE0E6A">
        <w:rPr>
          <w:rStyle w:val="Hervorhebung"/>
        </w:rPr>
        <w:t xml:space="preserve">Quatre chantiers, quatre entreprises, quatre </w:t>
      </w:r>
      <w:r w:rsidR="005D3683">
        <w:rPr>
          <w:rStyle w:val="Hervorhebung"/>
        </w:rPr>
        <w:t>États fédérés</w:t>
      </w:r>
      <w:r w:rsidRPr="00EE0E6A">
        <w:rPr>
          <w:rStyle w:val="Hervorhebung"/>
        </w:rPr>
        <w:t xml:space="preserve">, une méthode : la pose de béton bicouche avec la machine à coffrage glissant SP 1500 de Wirtgen a le vent en poupe en Allemagne. </w:t>
      </w:r>
      <w:r>
        <w:rPr>
          <w:rStyle w:val="Hervorhebung"/>
        </w:rPr>
        <w:t xml:space="preserve">Un nombre croissant de bureaux d’études </w:t>
      </w:r>
      <w:r w:rsidRPr="00EE0E6A">
        <w:rPr>
          <w:rStyle w:val="Hervorhebung"/>
        </w:rPr>
        <w:t xml:space="preserve">mise sur cette technologie pour la réfection d’autoroutes car elle apporte </w:t>
      </w:r>
      <w:r>
        <w:rPr>
          <w:rStyle w:val="Hervorhebung"/>
        </w:rPr>
        <w:t xml:space="preserve">de nombreux </w:t>
      </w:r>
      <w:r w:rsidRPr="00EE0E6A">
        <w:rPr>
          <w:rStyle w:val="Hervorhebung"/>
        </w:rPr>
        <w:t>avantages économiques et techniques.</w:t>
      </w:r>
    </w:p>
    <w:p w:rsidR="00D83D4C" w:rsidRPr="00EE0E6A" w:rsidRDefault="00D83D4C" w:rsidP="00244981">
      <w:pPr>
        <w:pStyle w:val="Text"/>
        <w:spacing w:line="276" w:lineRule="auto"/>
        <w:rPr>
          <w:lang w:eastAsia="de-DE"/>
        </w:rPr>
      </w:pPr>
    </w:p>
    <w:p w:rsidR="00D83D4C" w:rsidRPr="00EE0E6A" w:rsidRDefault="00D83D4C" w:rsidP="004757D5">
      <w:pPr>
        <w:pStyle w:val="Text"/>
        <w:spacing w:line="276" w:lineRule="auto"/>
      </w:pPr>
      <w:r>
        <w:t xml:space="preserve">À l’heure actuelle, tout </w:t>
      </w:r>
      <w:r w:rsidRPr="00EE0E6A">
        <w:t xml:space="preserve">observateur </w:t>
      </w:r>
      <w:r>
        <w:t>attentif</w:t>
      </w:r>
      <w:r w:rsidRPr="00EE0E6A">
        <w:t xml:space="preserve"> pourra constater que la pose de béton bicouche est une méthode très utilisée pour la réfection de nombreuses autoroutes en Allemagne, puisqu’elle permet de poser avec un maximum de rentabilité du béton désactivé </w:t>
      </w:r>
      <w:r>
        <w:t xml:space="preserve">apportant à la fois </w:t>
      </w:r>
      <w:r w:rsidRPr="00EE0E6A">
        <w:t>adhérence et réduction des émissions sonores. Le principe : un béton 1</w:t>
      </w:r>
      <w:r w:rsidRPr="00EE0E6A">
        <w:rPr>
          <w:vertAlign w:val="superscript"/>
        </w:rPr>
        <w:t>re</w:t>
      </w:r>
      <w:r w:rsidRPr="00EE0E6A">
        <w:t xml:space="preserve"> couche est posé sur une assise portante d’excellente qualité. Cette couche, généralement de 20 à </w:t>
      </w:r>
      <w:smartTag w:uri="urn:schemas-microsoft-com:office:smarttags" w:element="metricconverter">
        <w:smartTagPr>
          <w:attr w:name="ProductID" w:val="24 cm"/>
        </w:smartTagPr>
        <w:r w:rsidRPr="00EE0E6A">
          <w:t>24 cm</w:t>
        </w:r>
      </w:smartTag>
      <w:r w:rsidRPr="00EE0E6A">
        <w:t xml:space="preserve"> d’épaisseur, est recouverte d’un béton 2</w:t>
      </w:r>
      <w:r w:rsidRPr="00EE0E6A">
        <w:rPr>
          <w:vertAlign w:val="superscript"/>
        </w:rPr>
        <w:t>e</w:t>
      </w:r>
      <w:r w:rsidRPr="00EE0E6A">
        <w:t xml:space="preserve"> couche (béton désactivé), généralement de 5 à </w:t>
      </w:r>
      <w:smartTag w:uri="urn:schemas-microsoft-com:office:smarttags" w:element="metricconverter">
        <w:smartTagPr>
          <w:attr w:name="ProductID" w:val="8 cm"/>
        </w:smartTagPr>
        <w:r w:rsidRPr="00EE0E6A">
          <w:t>8 cm</w:t>
        </w:r>
      </w:smartTag>
      <w:r w:rsidRPr="00EE0E6A">
        <w:t xml:space="preserve"> d’épaisseur. </w:t>
      </w:r>
    </w:p>
    <w:p w:rsidR="00D83D4C" w:rsidRPr="00EE0E6A" w:rsidRDefault="00D83D4C" w:rsidP="004757D5">
      <w:pPr>
        <w:pStyle w:val="Text"/>
        <w:spacing w:line="276" w:lineRule="auto"/>
      </w:pPr>
    </w:p>
    <w:p w:rsidR="00D83D4C" w:rsidRPr="00EE0E6A" w:rsidRDefault="00D83D4C" w:rsidP="004757D5">
      <w:pPr>
        <w:pStyle w:val="Text"/>
        <w:spacing w:line="276" w:lineRule="auto"/>
        <w:rPr>
          <w:b/>
        </w:rPr>
      </w:pPr>
      <w:r w:rsidRPr="00EE0E6A">
        <w:rPr>
          <w:b/>
        </w:rPr>
        <w:t>Il y a béton et béton</w:t>
      </w:r>
    </w:p>
    <w:p w:rsidR="00D83D4C" w:rsidRPr="00EE0E6A" w:rsidRDefault="00D83D4C" w:rsidP="004757D5">
      <w:pPr>
        <w:pStyle w:val="Text"/>
        <w:spacing w:line="276" w:lineRule="auto"/>
      </w:pPr>
      <w:r w:rsidRPr="00EE0E6A">
        <w:t xml:space="preserve">La machine à coffrage glissant pose les deux types de béton de manière entièrement automatique, en </w:t>
      </w:r>
      <w:r>
        <w:t>« </w:t>
      </w:r>
      <w:r w:rsidRPr="00EE0E6A">
        <w:t>frais sur frais</w:t>
      </w:r>
      <w:r>
        <w:t> »</w:t>
      </w:r>
      <w:r w:rsidRPr="00EE0E6A">
        <w:t xml:space="preserve">. En termes de résistance à la compression, à la flexion et </w:t>
      </w:r>
      <w:r>
        <w:t>au fendage</w:t>
      </w:r>
      <w:r w:rsidRPr="00EE0E6A">
        <w:t>, le béton 1</w:t>
      </w:r>
      <w:r w:rsidRPr="00EE0E6A">
        <w:rPr>
          <w:vertAlign w:val="superscript"/>
        </w:rPr>
        <w:t>re</w:t>
      </w:r>
      <w:r w:rsidRPr="00EE0E6A">
        <w:t xml:space="preserve"> couche et le béton 2</w:t>
      </w:r>
      <w:r w:rsidRPr="00EE0E6A">
        <w:rPr>
          <w:vertAlign w:val="superscript"/>
        </w:rPr>
        <w:t>e</w:t>
      </w:r>
      <w:r w:rsidRPr="00EE0E6A">
        <w:t xml:space="preserve"> couche ou béton désactivé doivent répond</w:t>
      </w:r>
      <w:r>
        <w:t>re</w:t>
      </w:r>
      <w:r w:rsidRPr="00EE0E6A">
        <w:t xml:space="preserve"> aux même</w:t>
      </w:r>
      <w:r>
        <w:t>s</w:t>
      </w:r>
      <w:r w:rsidRPr="00EE0E6A">
        <w:t xml:space="preserve"> exigences. Les différences résident toutefois dans </w:t>
      </w:r>
      <w:r>
        <w:t>leur</w:t>
      </w:r>
      <w:r w:rsidRPr="00EE0E6A">
        <w:t xml:space="preserve"> composition </w:t>
      </w:r>
      <w:r>
        <w:t>en termes de</w:t>
      </w:r>
      <w:r w:rsidRPr="00EE0E6A">
        <w:t xml:space="preserve"> courbe granulométrique, grosseur de grain maximum, teneur en ciment et exigences quant aux granulats. Alors qu’</w:t>
      </w:r>
      <w:r>
        <w:t>il suffit d’</w:t>
      </w:r>
      <w:r w:rsidRPr="00EE0E6A">
        <w:t xml:space="preserve">env. </w:t>
      </w:r>
      <w:smartTag w:uri="urn:schemas-microsoft-com:office:smarttags" w:element="metricconverter">
        <w:smartTagPr>
          <w:attr w:name="ProductID" w:val="350 kg"/>
        </w:smartTagPr>
        <w:r w:rsidRPr="00EE0E6A">
          <w:t>350 kg</w:t>
        </w:r>
      </w:smartTag>
      <w:r w:rsidRPr="00EE0E6A">
        <w:t xml:space="preserve"> de ciment par m³ pour le béton 1</w:t>
      </w:r>
      <w:r w:rsidRPr="00EE0E6A">
        <w:rPr>
          <w:vertAlign w:val="superscript"/>
        </w:rPr>
        <w:t>re</w:t>
      </w:r>
      <w:r w:rsidRPr="00EE0E6A">
        <w:t xml:space="preserve"> couche, </w:t>
      </w:r>
      <w:r>
        <w:t xml:space="preserve">il faut </w:t>
      </w:r>
      <w:smartTag w:uri="urn:schemas-microsoft-com:office:smarttags" w:element="metricconverter">
        <w:smartTagPr>
          <w:attr w:name="ProductID" w:val="420 kg"/>
        </w:smartTagPr>
        <w:r w:rsidRPr="00EE0E6A">
          <w:t>420 kg</w:t>
        </w:r>
      </w:smartTag>
      <w:r w:rsidRPr="00EE0E6A">
        <w:t xml:space="preserve"> de ciment par m³ pour le béton désactivé. </w:t>
      </w:r>
    </w:p>
    <w:p w:rsidR="00D83D4C" w:rsidRPr="00EE0E6A" w:rsidRDefault="00D83D4C" w:rsidP="004757D5">
      <w:pPr>
        <w:pStyle w:val="Text"/>
        <w:spacing w:line="276" w:lineRule="auto"/>
      </w:pPr>
    </w:p>
    <w:p w:rsidR="00D83D4C" w:rsidRPr="00EE0E6A" w:rsidRDefault="00D83D4C" w:rsidP="004757D5">
      <w:pPr>
        <w:pStyle w:val="Text"/>
        <w:spacing w:line="276" w:lineRule="auto"/>
      </w:pPr>
      <w:r w:rsidRPr="00EE0E6A">
        <w:t xml:space="preserve">Dans le béton désactivé, les grains grossiers, c’est-à-dire supérieurs à &gt; </w:t>
      </w:r>
      <w:smartTag w:uri="urn:schemas-microsoft-com:office:smarttags" w:element="metricconverter">
        <w:smartTagPr>
          <w:attr w:name="ProductID" w:val="2 mm"/>
        </w:smartTagPr>
        <w:r w:rsidRPr="00EE0E6A">
          <w:t>2 mm</w:t>
        </w:r>
      </w:smartTag>
      <w:r w:rsidRPr="00EE0E6A">
        <w:t xml:space="preserve">, sont d’une importance cruciale. Pour que le revêtement en béton assure en permanence l’adhérence et la réduction des émissions sonores tout en résistant aux influences </w:t>
      </w:r>
      <w:r>
        <w:t>extérieures</w:t>
      </w:r>
      <w:r w:rsidRPr="00EE0E6A">
        <w:t xml:space="preserve">, seuls des gravillons nobles satisfaisant à des exigences élevées en matière de surface de rupture, de forme des grains et de résistance au polissage interviennent dans la composition. </w:t>
      </w:r>
    </w:p>
    <w:p w:rsidR="00D83D4C" w:rsidRPr="00EE0E6A" w:rsidRDefault="00D83D4C" w:rsidP="004757D5">
      <w:pPr>
        <w:pStyle w:val="Text"/>
        <w:spacing w:line="276" w:lineRule="auto"/>
      </w:pPr>
    </w:p>
    <w:p w:rsidR="00D83D4C" w:rsidRPr="00EE0E6A" w:rsidRDefault="00D83D4C" w:rsidP="00D765AF">
      <w:pPr>
        <w:pStyle w:val="Text"/>
        <w:spacing w:line="276" w:lineRule="auto"/>
      </w:pPr>
      <w:r w:rsidRPr="00EE0E6A">
        <w:t xml:space="preserve">Une fois les deux couches de béton posées, une machine de traitement de surface Wirtgen TCM, parfaitement adaptée à la SP 1500, répand uniformément un retardateur de prise sur la surface tout juste lissée. Selon les conditions climatiques, quelques heures seulement après la pose du revêtement en béton, les grains grossiers sont dégagés en surface </w:t>
      </w:r>
      <w:r>
        <w:t>par brossage</w:t>
      </w:r>
      <w:r w:rsidRPr="00EE0E6A">
        <w:t xml:space="preserve">. Il en résulte une surface adhérente </w:t>
      </w:r>
      <w:r>
        <w:t>présentant</w:t>
      </w:r>
      <w:r w:rsidRPr="00EE0E6A">
        <w:t xml:space="preserve"> un profil </w:t>
      </w:r>
      <w:r>
        <w:t>au</w:t>
      </w:r>
      <w:r w:rsidRPr="00EE0E6A">
        <w:t xml:space="preserve"> grand nombre </w:t>
      </w:r>
      <w:r>
        <w:t>d’aspérités</w:t>
      </w:r>
      <w:r w:rsidRPr="00EE0E6A">
        <w:t xml:space="preserve"> </w:t>
      </w:r>
      <w:r>
        <w:t>ainsi qu’</w:t>
      </w:r>
      <w:r w:rsidRPr="00EE0E6A">
        <w:t xml:space="preserve">une texture </w:t>
      </w:r>
      <w:r>
        <w:t>réduisant</w:t>
      </w:r>
      <w:r w:rsidRPr="00EE0E6A">
        <w:t xml:space="preserve"> durablement les </w:t>
      </w:r>
      <w:r>
        <w:t>bruits de</w:t>
      </w:r>
      <w:r w:rsidRPr="00EE0E6A">
        <w:t xml:space="preserve"> roulement des pneus sur la chaussée. </w:t>
      </w:r>
    </w:p>
    <w:p w:rsidR="00D83D4C" w:rsidRPr="00EE0E6A" w:rsidRDefault="00D83D4C" w:rsidP="004757D5">
      <w:pPr>
        <w:pStyle w:val="Text"/>
        <w:spacing w:line="276" w:lineRule="auto"/>
      </w:pPr>
    </w:p>
    <w:p w:rsidR="00D83D4C" w:rsidRPr="00EE0E6A" w:rsidRDefault="00D83D4C" w:rsidP="004757D5">
      <w:pPr>
        <w:pStyle w:val="Text"/>
        <w:spacing w:line="276" w:lineRule="auto"/>
      </w:pPr>
      <w:r w:rsidRPr="00EE0E6A">
        <w:t xml:space="preserve">Quatre chantiers typiques illustrent les avantages de cette méthode, mettant en avant les caractéristiques de la SP 1500 (4 chenilles) / SP </w:t>
      </w:r>
      <w:smartTag w:uri="urn:schemas-microsoft-com:office:smarttags" w:element="metricconverter">
        <w:smartTagPr>
          <w:attr w:name="ProductID" w:val="1500 L"/>
        </w:smartTagPr>
        <w:r w:rsidRPr="00EE0E6A">
          <w:t>1500 L</w:t>
        </w:r>
      </w:smartTag>
      <w:r w:rsidRPr="00EE0E6A">
        <w:t xml:space="preserve"> (2 chenilles) décisives pour la réussite des projets. Trois chantiers concernent la réfection de chaussées en béton </w:t>
      </w:r>
      <w:r>
        <w:t xml:space="preserve">vieilles </w:t>
      </w:r>
      <w:r w:rsidRPr="00EE0E6A">
        <w:t>de 30 à 40 ans. Le quatrième, se déroulant dans le Land de Saxe-Anhalt, concerne la réfection d’un tronçon d’autoroute détérioré par la réaction alcali-granulat (RAG).</w:t>
      </w:r>
    </w:p>
    <w:p w:rsidR="00D83D4C" w:rsidRPr="00EE0E6A" w:rsidRDefault="00D83D4C" w:rsidP="004757D5">
      <w:pPr>
        <w:pStyle w:val="Text"/>
        <w:spacing w:line="276" w:lineRule="auto"/>
      </w:pPr>
    </w:p>
    <w:p w:rsidR="00D83D4C" w:rsidRPr="00EE0E6A" w:rsidRDefault="00D83D4C" w:rsidP="002E0079">
      <w:pPr>
        <w:pStyle w:val="Text"/>
        <w:numPr>
          <w:ilvl w:val="0"/>
          <w:numId w:val="26"/>
        </w:numPr>
        <w:spacing w:line="276" w:lineRule="auto"/>
      </w:pPr>
      <w:r w:rsidRPr="00EE0E6A">
        <w:t xml:space="preserve">Réfection de </w:t>
      </w:r>
      <w:smartTag w:uri="urn:schemas-microsoft-com:office:smarttags" w:element="metricconverter">
        <w:smartTagPr>
          <w:attr w:name="ProductID" w:val="4,5 km"/>
        </w:smartTagPr>
        <w:r w:rsidRPr="00EE0E6A">
          <w:t>4,5 km</w:t>
        </w:r>
      </w:smartTag>
      <w:r w:rsidRPr="00EE0E6A">
        <w:t xml:space="preserve"> de l’A1, près de Trêves (Rhénanie-Palatinat), par Berger Bau</w:t>
      </w:r>
    </w:p>
    <w:p w:rsidR="00D83D4C" w:rsidRPr="00EE0E6A" w:rsidRDefault="00D83D4C" w:rsidP="002E0079">
      <w:pPr>
        <w:pStyle w:val="Text"/>
        <w:numPr>
          <w:ilvl w:val="0"/>
          <w:numId w:val="26"/>
        </w:numPr>
        <w:spacing w:line="276" w:lineRule="auto"/>
      </w:pPr>
      <w:r w:rsidRPr="00EE0E6A">
        <w:t xml:space="preserve">Réfection d’un tronçon de </w:t>
      </w:r>
      <w:smartTag w:uri="urn:schemas-microsoft-com:office:smarttags" w:element="metricconverter">
        <w:smartTagPr>
          <w:attr w:name="ProductID" w:val="4,8 km"/>
        </w:smartTagPr>
        <w:r w:rsidRPr="00EE0E6A">
          <w:t>4,8 km</w:t>
        </w:r>
      </w:smartTag>
      <w:r w:rsidRPr="00EE0E6A">
        <w:t xml:space="preserve"> de l’A9, détérioré par la RAG, près de Weißenfels (Saxe-Anhalt) par Max Bögl</w:t>
      </w:r>
    </w:p>
    <w:p w:rsidR="00D83D4C" w:rsidRPr="00EE0E6A" w:rsidRDefault="00D83D4C" w:rsidP="002E0079">
      <w:pPr>
        <w:pStyle w:val="Text"/>
        <w:numPr>
          <w:ilvl w:val="0"/>
          <w:numId w:val="26"/>
        </w:numPr>
        <w:spacing w:line="276" w:lineRule="auto"/>
      </w:pPr>
      <w:r w:rsidRPr="00EE0E6A">
        <w:t xml:space="preserve">Réfection de </w:t>
      </w:r>
      <w:smartTag w:uri="urn:schemas-microsoft-com:office:smarttags" w:element="metricconverter">
        <w:smartTagPr>
          <w:attr w:name="ProductID" w:val="2,3 km"/>
        </w:smartTagPr>
        <w:r w:rsidRPr="00EE0E6A">
          <w:t>2,3 km</w:t>
        </w:r>
      </w:smartTag>
      <w:r w:rsidRPr="00EE0E6A">
        <w:t xml:space="preserve"> de l’A5 près de Karlsruhe (Bade-Wurtemberg) par Bickhardt Bau</w:t>
      </w:r>
    </w:p>
    <w:p w:rsidR="00D83D4C" w:rsidRPr="00EE0E6A" w:rsidRDefault="00D83D4C" w:rsidP="004757D5">
      <w:pPr>
        <w:pStyle w:val="Text"/>
        <w:numPr>
          <w:ilvl w:val="0"/>
          <w:numId w:val="26"/>
        </w:numPr>
        <w:spacing w:line="276" w:lineRule="auto"/>
      </w:pPr>
      <w:r w:rsidRPr="00EE0E6A">
        <w:t xml:space="preserve">Réfection de </w:t>
      </w:r>
      <w:smartTag w:uri="urn:schemas-microsoft-com:office:smarttags" w:element="metricconverter">
        <w:smartTagPr>
          <w:attr w:name="ProductID" w:val="5,3 km"/>
        </w:smartTagPr>
        <w:r w:rsidRPr="00EE0E6A">
          <w:t>5,3 km</w:t>
        </w:r>
      </w:smartTag>
      <w:r w:rsidRPr="00EE0E6A">
        <w:t xml:space="preserve"> de l’A1 près de Lübeck (Schleswig-Holstein) par </w:t>
      </w:r>
      <w:proofErr w:type="spellStart"/>
      <w:r w:rsidRPr="00EE0E6A">
        <w:t>Eurovia</w:t>
      </w:r>
      <w:proofErr w:type="spellEnd"/>
      <w:r w:rsidRPr="00EE0E6A">
        <w:t xml:space="preserve"> </w:t>
      </w:r>
      <w:proofErr w:type="spellStart"/>
      <w:r w:rsidRPr="00EE0E6A">
        <w:t>Beton</w:t>
      </w:r>
      <w:proofErr w:type="spellEnd"/>
    </w:p>
    <w:p w:rsidR="00D83D4C" w:rsidRPr="00EE0E6A" w:rsidRDefault="00D83D4C" w:rsidP="004757D5">
      <w:pPr>
        <w:pStyle w:val="Text"/>
        <w:spacing w:line="276" w:lineRule="auto"/>
      </w:pPr>
    </w:p>
    <w:p w:rsidR="00D83D4C" w:rsidRPr="00EE0E6A" w:rsidRDefault="00D83D4C" w:rsidP="004757D5">
      <w:pPr>
        <w:pStyle w:val="Text"/>
        <w:spacing w:line="276" w:lineRule="auto"/>
        <w:rPr>
          <w:strike/>
        </w:rPr>
      </w:pPr>
      <w:r w:rsidRPr="00EE0E6A">
        <w:rPr>
          <w:b/>
        </w:rPr>
        <w:t>La pose bicouche – qualité haut de gamme, réduction des coûts de matériau</w:t>
      </w:r>
    </w:p>
    <w:p w:rsidR="00D83D4C" w:rsidRPr="00EE0E6A" w:rsidRDefault="00D83D4C" w:rsidP="004757D5">
      <w:pPr>
        <w:pStyle w:val="Text"/>
        <w:spacing w:line="276" w:lineRule="auto"/>
      </w:pPr>
      <w:r w:rsidRPr="00EE0E6A">
        <w:t>Le recours croissant à la pose de béton bicouche avec l’atelier de pose SP 1500 de Wirtgen s’explique par sa rentabilité. Cette méthode de pose permet en effet de réduire sensiblement les coûts en raison des différentes exigences requises pour le béton 1</w:t>
      </w:r>
      <w:r w:rsidRPr="00EE0E6A">
        <w:rPr>
          <w:vertAlign w:val="superscript"/>
        </w:rPr>
        <w:t>re</w:t>
      </w:r>
      <w:r w:rsidRPr="00EE0E6A">
        <w:t xml:space="preserve"> couche et le béton désactivé. </w:t>
      </w:r>
      <w:r>
        <w:t xml:space="preserve">C’est ainsi que </w:t>
      </w:r>
      <w:r w:rsidRPr="00EE0E6A">
        <w:t xml:space="preserve">Berger Bau a mis en œuvre la SP 1500 sur l’A1 près de Trêves pour poser une première couche de béton de </w:t>
      </w:r>
      <w:smartTag w:uri="urn:schemas-microsoft-com:office:smarttags" w:element="metricconverter">
        <w:smartTagPr>
          <w:attr w:name="ProductID" w:val="20 cm"/>
        </w:smartTagPr>
        <w:r w:rsidRPr="00EE0E6A">
          <w:t>20 cm</w:t>
        </w:r>
      </w:smartTag>
      <w:r w:rsidRPr="00EE0E6A">
        <w:t xml:space="preserve">, avec </w:t>
      </w:r>
      <w:smartTag w:uri="urn:schemas-microsoft-com:office:smarttags" w:element="metricconverter">
        <w:smartTagPr>
          <w:attr w:name="ProductID" w:val="360 kg"/>
        </w:smartTagPr>
        <w:r w:rsidRPr="00EE0E6A">
          <w:t>360 kg</w:t>
        </w:r>
      </w:smartTag>
      <w:r w:rsidRPr="00EE0E6A">
        <w:t xml:space="preserve"> de ciment par m³ de béton et une grosseur de grain maximum de 22. Le béton 2</w:t>
      </w:r>
      <w:r w:rsidR="001B4001" w:rsidRPr="001B4001">
        <w:rPr>
          <w:vertAlign w:val="superscript"/>
        </w:rPr>
        <w:t>e</w:t>
      </w:r>
      <w:r w:rsidRPr="00EE0E6A">
        <w:t xml:space="preserve"> couche de </w:t>
      </w:r>
      <w:smartTag w:uri="urn:schemas-microsoft-com:office:smarttags" w:element="metricconverter">
        <w:smartTagPr>
          <w:attr w:name="ProductID" w:val="6 cm"/>
        </w:smartTagPr>
        <w:r w:rsidRPr="00EE0E6A">
          <w:t>6 cm</w:t>
        </w:r>
      </w:smartTag>
      <w:r w:rsidRPr="00EE0E6A">
        <w:t xml:space="preserve"> d’épaisseur, en revanche, se compose d’un mélange de matériaux </w:t>
      </w:r>
      <w:r>
        <w:t>comprenant</w:t>
      </w:r>
      <w:r w:rsidRPr="00EE0E6A">
        <w:t xml:space="preserve"> </w:t>
      </w:r>
      <w:smartTag w:uri="urn:schemas-microsoft-com:office:smarttags" w:element="metricconverter">
        <w:smartTagPr>
          <w:attr w:name="ProductID" w:val="420 kg"/>
        </w:smartTagPr>
        <w:r w:rsidRPr="00EE0E6A">
          <w:t>420 kg</w:t>
        </w:r>
      </w:smartTag>
      <w:r w:rsidRPr="00EE0E6A">
        <w:t xml:space="preserve"> de ciment par m³ de béton et des gravillons nobles de granulométrie 2/8. </w:t>
      </w:r>
    </w:p>
    <w:p w:rsidR="00D83D4C" w:rsidRPr="00EE0E6A" w:rsidRDefault="00D83D4C" w:rsidP="004757D5">
      <w:pPr>
        <w:pStyle w:val="Text"/>
        <w:spacing w:line="276" w:lineRule="auto"/>
      </w:pPr>
    </w:p>
    <w:p w:rsidR="00D83D4C" w:rsidRPr="00EE0E6A" w:rsidRDefault="00D83D4C" w:rsidP="004757D5">
      <w:pPr>
        <w:pStyle w:val="Text"/>
        <w:spacing w:line="276" w:lineRule="auto"/>
        <w:rPr>
          <w:i/>
        </w:rPr>
      </w:pPr>
      <w:r>
        <w:rPr>
          <w:i/>
        </w:rPr>
        <w:t>Le défi de l</w:t>
      </w:r>
      <w:r w:rsidRPr="00EE0E6A">
        <w:rPr>
          <w:i/>
        </w:rPr>
        <w:t>a logistique des matériaux</w:t>
      </w:r>
    </w:p>
    <w:p w:rsidR="00D83D4C" w:rsidRPr="00EE0E6A" w:rsidRDefault="00D83D4C" w:rsidP="004757D5">
      <w:pPr>
        <w:pStyle w:val="Text"/>
        <w:spacing w:line="276" w:lineRule="auto"/>
      </w:pPr>
      <w:r>
        <w:t>Le grand défi à relever lors de la mise en œuvre de c</w:t>
      </w:r>
      <w:r w:rsidRPr="00EE0E6A">
        <w:t xml:space="preserve">ette méthode </w:t>
      </w:r>
      <w:r>
        <w:t>est la</w:t>
      </w:r>
      <w:r w:rsidRPr="00EE0E6A">
        <w:t xml:space="preserve"> logistique des matériaux : </w:t>
      </w:r>
      <w:r>
        <w:t xml:space="preserve">destinés à être posés </w:t>
      </w:r>
      <w:r w:rsidRPr="00EE0E6A">
        <w:t>selon le mode frais sur frais</w:t>
      </w:r>
      <w:r>
        <w:t>, deux matériaux différents doivent en effet être disponibles au bon moment, en bonne quantité et au bon endroit</w:t>
      </w:r>
      <w:r w:rsidRPr="00EE0E6A">
        <w:t>.</w:t>
      </w:r>
    </w:p>
    <w:p w:rsidR="00D83D4C" w:rsidRPr="00EE0E6A" w:rsidRDefault="00D83D4C" w:rsidP="004757D5">
      <w:pPr>
        <w:pStyle w:val="Text"/>
        <w:spacing w:line="276" w:lineRule="auto"/>
      </w:pPr>
    </w:p>
    <w:p w:rsidR="00D83D4C" w:rsidRPr="00EE0E6A" w:rsidRDefault="00D83D4C" w:rsidP="004757D5">
      <w:pPr>
        <w:pStyle w:val="Text"/>
        <w:spacing w:line="276" w:lineRule="auto"/>
      </w:pPr>
      <w:r w:rsidRPr="00EE0E6A">
        <w:t xml:space="preserve">Sur le plan technique, l’opération se déroule de la manière suivante : </w:t>
      </w:r>
      <w:r>
        <w:t>l</w:t>
      </w:r>
      <w:r w:rsidRPr="00EE0E6A">
        <w:t>e béton 1</w:t>
      </w:r>
      <w:r w:rsidRPr="00EE0E6A">
        <w:rPr>
          <w:vertAlign w:val="superscript"/>
        </w:rPr>
        <w:t>re</w:t>
      </w:r>
      <w:r w:rsidRPr="00EE0E6A">
        <w:t xml:space="preserve"> couche est déversé juste devant le finisseur. Le béton 2</w:t>
      </w:r>
      <w:r w:rsidRPr="00EE0E6A">
        <w:rPr>
          <w:vertAlign w:val="superscript"/>
        </w:rPr>
        <w:t>e</w:t>
      </w:r>
      <w:r w:rsidRPr="00EE0E6A">
        <w:t xml:space="preserve"> couche est acheminé par convoyeur vers la deuxième machine. Pour ce faire, le béton est </w:t>
      </w:r>
      <w:r>
        <w:t>transféré</w:t>
      </w:r>
      <w:r w:rsidRPr="00EE0E6A">
        <w:t xml:space="preserve"> soit directement depuis le camion dans une trémie, soit dans un réservoir tampon – chaque entreprise optant pour le processus de son choix. L’opération suivante est la même pour tout le monde : </w:t>
      </w:r>
      <w:r>
        <w:t>l</w:t>
      </w:r>
      <w:r w:rsidRPr="00EE0E6A">
        <w:t>e béton 2</w:t>
      </w:r>
      <w:r w:rsidRPr="00EE0E6A">
        <w:rPr>
          <w:vertAlign w:val="superscript"/>
        </w:rPr>
        <w:t>e</w:t>
      </w:r>
      <w:r w:rsidRPr="00EE0E6A">
        <w:t xml:space="preserve"> couche est déversé derrière le premier finisseur par convoyeur et par une rampe située en fin de bande</w:t>
      </w:r>
      <w:r>
        <w:t>,</w:t>
      </w:r>
      <w:r w:rsidRPr="00EE0E6A">
        <w:t xml:space="preserve"> </w:t>
      </w:r>
      <w:r>
        <w:t xml:space="preserve">et donc </w:t>
      </w:r>
      <w:r w:rsidRPr="00EE0E6A">
        <w:t>sur le béton 1</w:t>
      </w:r>
      <w:r w:rsidRPr="00EE0E6A">
        <w:rPr>
          <w:vertAlign w:val="superscript"/>
        </w:rPr>
        <w:t>re</w:t>
      </w:r>
      <w:r w:rsidRPr="00EE0E6A">
        <w:t xml:space="preserve"> couche compacté. </w:t>
      </w:r>
    </w:p>
    <w:p w:rsidR="00D83D4C" w:rsidRPr="00EE0E6A" w:rsidRDefault="00D83D4C" w:rsidP="004757D5">
      <w:pPr>
        <w:pStyle w:val="Text"/>
        <w:spacing w:line="276" w:lineRule="auto"/>
      </w:pPr>
    </w:p>
    <w:p w:rsidR="00D83D4C" w:rsidRPr="00EE0E6A" w:rsidRDefault="00D83D4C" w:rsidP="004757D5">
      <w:pPr>
        <w:pStyle w:val="Text"/>
        <w:spacing w:line="276" w:lineRule="auto"/>
      </w:pPr>
      <w:r w:rsidRPr="00EE0E6A">
        <w:lastRenderedPageBreak/>
        <w:t xml:space="preserve">La clé du succès de la pose est l’alimentation suffisante en béton de chaque type. Rien d’étonnant, donc, à ce que Christoph </w:t>
      </w:r>
      <w:proofErr w:type="spellStart"/>
      <w:r w:rsidRPr="00EE0E6A">
        <w:t>Hofmeister</w:t>
      </w:r>
      <w:proofErr w:type="spellEnd"/>
      <w:r w:rsidRPr="00EE0E6A">
        <w:t xml:space="preserve">, chef de ressort chez Bögl, </w:t>
      </w:r>
      <w:r>
        <w:t>cite</w:t>
      </w:r>
      <w:r w:rsidRPr="00EE0E6A">
        <w:t xml:space="preserve"> la logistique comme étant le plus grand défi de la pose de béton bicouche : « </w:t>
      </w:r>
      <w:r>
        <w:t>S</w:t>
      </w:r>
      <w:r w:rsidRPr="00EE0E6A">
        <w:t>ur le projet de l’A9</w:t>
      </w:r>
      <w:r>
        <w:t>, p</w:t>
      </w:r>
      <w:r w:rsidRPr="00EE0E6A">
        <w:t xml:space="preserve">endant la phase de pose, </w:t>
      </w:r>
      <w:r>
        <w:t xml:space="preserve">nous avions </w:t>
      </w:r>
      <w:r w:rsidRPr="00EE0E6A">
        <w:t xml:space="preserve">45 semi-remorques </w:t>
      </w:r>
      <w:r>
        <w:t>en rotation pour déplacer</w:t>
      </w:r>
      <w:r w:rsidRPr="00EE0E6A">
        <w:t xml:space="preserve"> 6 500 à 7 000 t de sable, graviers et gravillons par jour, à quoi s’ajout</w:t>
      </w:r>
      <w:r>
        <w:t>ai</w:t>
      </w:r>
      <w:r w:rsidRPr="00EE0E6A">
        <w:t xml:space="preserve">ent 27 semi-remorques de ciment chaque jour, </w:t>
      </w:r>
      <w:r>
        <w:t>soit</w:t>
      </w:r>
      <w:r w:rsidRPr="00EE0E6A">
        <w:t xml:space="preserve"> une quantité de liant d’env. 750 t. Le béton est mélangé dans notre centrale d’enrobage </w:t>
      </w:r>
      <w:r>
        <w:t>d’un</w:t>
      </w:r>
      <w:r w:rsidRPr="00EE0E6A">
        <w:t xml:space="preserve"> </w:t>
      </w:r>
      <w:r>
        <w:t>rendement</w:t>
      </w:r>
      <w:r w:rsidRPr="00EE0E6A">
        <w:t xml:space="preserve"> nominal de 300 m³/h. Il s’agit actuellement de la plus grande centrale mobile du monde. La réalisation de la chaussée en béton </w:t>
      </w:r>
      <w:r>
        <w:t>reflète un</w:t>
      </w:r>
      <w:r w:rsidRPr="00EE0E6A">
        <w:t xml:space="preserve"> système complexe entre machine, matériau, </w:t>
      </w:r>
      <w:r>
        <w:t>conditions météorologiques</w:t>
      </w:r>
      <w:r w:rsidRPr="00EE0E6A">
        <w:t xml:space="preserve"> et </w:t>
      </w:r>
      <w:r>
        <w:t>contraintes locales</w:t>
      </w:r>
      <w:r w:rsidRPr="00EE0E6A">
        <w:t xml:space="preserve"> – sans oublier </w:t>
      </w:r>
      <w:r>
        <w:t>la composante humaine</w:t>
      </w:r>
      <w:r w:rsidRPr="00EE0E6A">
        <w:t xml:space="preserve">. Pour une réussite garantie, la technique doit fonctionner de manière irréprochable et l’équipe doit travailler en parfaite harmonie et </w:t>
      </w:r>
      <w:r>
        <w:t xml:space="preserve">avec </w:t>
      </w:r>
      <w:r w:rsidRPr="00EE0E6A">
        <w:t>une communication optimale. »</w:t>
      </w:r>
    </w:p>
    <w:p w:rsidR="00D83D4C" w:rsidRPr="00EE0E6A" w:rsidRDefault="00D83D4C" w:rsidP="004757D5">
      <w:pPr>
        <w:pStyle w:val="Text"/>
        <w:spacing w:line="276" w:lineRule="auto"/>
      </w:pPr>
    </w:p>
    <w:p w:rsidR="00D83D4C" w:rsidRPr="00EE0E6A" w:rsidRDefault="00D83D4C" w:rsidP="004757D5">
      <w:pPr>
        <w:pStyle w:val="Text"/>
        <w:spacing w:line="276" w:lineRule="auto"/>
        <w:rPr>
          <w:b/>
        </w:rPr>
      </w:pPr>
      <w:r w:rsidRPr="00EE0E6A">
        <w:rPr>
          <w:b/>
        </w:rPr>
        <w:t>La SP 1500 de WIRTGEN : un atelier de pose, deux machines</w:t>
      </w:r>
    </w:p>
    <w:p w:rsidR="00D83D4C" w:rsidRPr="00EE0E6A" w:rsidRDefault="00D83D4C" w:rsidP="004757D5">
      <w:pPr>
        <w:pStyle w:val="Text"/>
        <w:spacing w:line="276" w:lineRule="auto"/>
      </w:pPr>
      <w:r w:rsidRPr="00EE0E6A">
        <w:t xml:space="preserve">Une fois la logistique bien organisée, </w:t>
      </w:r>
      <w:r>
        <w:t>l</w:t>
      </w:r>
      <w:r w:rsidRPr="00EE0E6A">
        <w:t xml:space="preserve">es machines Wirtgen </w:t>
      </w:r>
      <w:r>
        <w:t xml:space="preserve">et leur technique intelligente </w:t>
      </w:r>
      <w:r w:rsidRPr="00EE0E6A">
        <w:t>n’</w:t>
      </w:r>
      <w:r>
        <w:t>ont</w:t>
      </w:r>
      <w:r w:rsidRPr="00EE0E6A">
        <w:t xml:space="preserve"> plus qu’à faire </w:t>
      </w:r>
      <w:r>
        <w:t>leur</w:t>
      </w:r>
      <w:r w:rsidRPr="00EE0E6A">
        <w:t xml:space="preserve"> travail pour une pose de précision et de qualité. Les processus se répartissent entre les deux engins : le finisseur 1</w:t>
      </w:r>
      <w:r w:rsidRPr="00EE0E6A">
        <w:rPr>
          <w:vertAlign w:val="superscript"/>
        </w:rPr>
        <w:t>re</w:t>
      </w:r>
      <w:r w:rsidRPr="00EE0E6A">
        <w:t xml:space="preserve"> couche, avec la </w:t>
      </w:r>
      <w:proofErr w:type="spellStart"/>
      <w:r w:rsidRPr="00EE0E6A">
        <w:t>goujonneuse</w:t>
      </w:r>
      <w:proofErr w:type="spellEnd"/>
      <w:r w:rsidRPr="00EE0E6A">
        <w:t xml:space="preserve"> et l’</w:t>
      </w:r>
      <w:proofErr w:type="spellStart"/>
      <w:r w:rsidRPr="00EE0E6A">
        <w:t>inserteur</w:t>
      </w:r>
      <w:proofErr w:type="spellEnd"/>
      <w:r w:rsidRPr="00EE0E6A">
        <w:t xml:space="preserve"> de barres de liaison, et le finisseur 2</w:t>
      </w:r>
      <w:r w:rsidRPr="00EE0E6A">
        <w:rPr>
          <w:vertAlign w:val="superscript"/>
        </w:rPr>
        <w:t>e</w:t>
      </w:r>
      <w:r w:rsidRPr="00EE0E6A">
        <w:t xml:space="preserve"> couche, avec la taloche longitudinale et la poutre correctrice chargées de la planéité de la surface. Les deux machines à coffrage glissant sont dotées d’un intelligent système de commande garantissant un résultat de pose optimal. Ensuite, une machine de traitement de surface de type TCM 1800 assure la finition de la surface selon les exigences requises. </w:t>
      </w:r>
    </w:p>
    <w:p w:rsidR="00D83D4C" w:rsidRPr="00EE0E6A" w:rsidRDefault="00D83D4C" w:rsidP="004757D5">
      <w:pPr>
        <w:pStyle w:val="Text"/>
        <w:spacing w:line="276" w:lineRule="auto"/>
      </w:pPr>
    </w:p>
    <w:p w:rsidR="00D83D4C" w:rsidRPr="00EE0E6A" w:rsidRDefault="00D83D4C" w:rsidP="004757D5">
      <w:pPr>
        <w:pStyle w:val="Text"/>
        <w:spacing w:line="276" w:lineRule="auto"/>
        <w:rPr>
          <w:i/>
        </w:rPr>
      </w:pPr>
      <w:r w:rsidRPr="00EE0E6A">
        <w:rPr>
          <w:i/>
        </w:rPr>
        <w:t xml:space="preserve">La </w:t>
      </w:r>
      <w:proofErr w:type="spellStart"/>
      <w:r w:rsidRPr="00EE0E6A">
        <w:rPr>
          <w:i/>
        </w:rPr>
        <w:t>goujonneuse</w:t>
      </w:r>
      <w:proofErr w:type="spellEnd"/>
      <w:r w:rsidRPr="00EE0E6A">
        <w:rPr>
          <w:i/>
        </w:rPr>
        <w:t xml:space="preserve"> et l’</w:t>
      </w:r>
      <w:proofErr w:type="spellStart"/>
      <w:r w:rsidRPr="00EE0E6A">
        <w:rPr>
          <w:i/>
        </w:rPr>
        <w:t>inserteur</w:t>
      </w:r>
      <w:proofErr w:type="spellEnd"/>
      <w:r w:rsidRPr="00EE0E6A">
        <w:rPr>
          <w:i/>
        </w:rPr>
        <w:t xml:space="preserve"> de barres de liaison, des dispositifs intelligents</w:t>
      </w:r>
    </w:p>
    <w:p w:rsidR="00D83D4C" w:rsidRPr="00EE0E6A" w:rsidRDefault="00D83D4C" w:rsidP="004757D5">
      <w:pPr>
        <w:pStyle w:val="Text"/>
        <w:spacing w:line="276" w:lineRule="auto"/>
      </w:pPr>
      <w:r w:rsidRPr="00EE0E6A">
        <w:t xml:space="preserve">L’un des points forts techniques de la SP 1500 de Wirtgen consiste en l’intégration d’une </w:t>
      </w:r>
      <w:proofErr w:type="spellStart"/>
      <w:r w:rsidRPr="00EE0E6A">
        <w:t>goujonneuse</w:t>
      </w:r>
      <w:proofErr w:type="spellEnd"/>
      <w:r w:rsidRPr="00EE0E6A">
        <w:t xml:space="preserve"> et d’un </w:t>
      </w:r>
      <w:proofErr w:type="spellStart"/>
      <w:r w:rsidRPr="00EE0E6A">
        <w:t>inserteur</w:t>
      </w:r>
      <w:proofErr w:type="spellEnd"/>
      <w:r w:rsidRPr="00EE0E6A">
        <w:t xml:space="preserve"> de barres de liaison. Ces deux </w:t>
      </w:r>
      <w:r>
        <w:t>équipements</w:t>
      </w:r>
      <w:r w:rsidRPr="00EE0E6A">
        <w:t xml:space="preserve"> entièrement automatiques introduisent les goujons et les barres de liaison dans le béton </w:t>
      </w:r>
      <w:proofErr w:type="spellStart"/>
      <w:r w:rsidRPr="00EE0E6A">
        <w:t>précompacté</w:t>
      </w:r>
      <w:proofErr w:type="spellEnd"/>
      <w:r w:rsidRPr="00EE0E6A">
        <w:t xml:space="preserve"> encore frais </w:t>
      </w:r>
      <w:r>
        <w:t>selon des</w:t>
      </w:r>
      <w:r w:rsidRPr="00EE0E6A">
        <w:t xml:space="preserve"> intervalles librement réglables. L’insertion des goujons se fait de manière astucieuse : pour ne pas interrompre l’avance de la machine à coffrage glissant, la </w:t>
      </w:r>
      <w:proofErr w:type="spellStart"/>
      <w:r w:rsidRPr="00EE0E6A">
        <w:t>goujonneuse</w:t>
      </w:r>
      <w:proofErr w:type="spellEnd"/>
      <w:r w:rsidRPr="00EE0E6A">
        <w:t xml:space="preserve"> à montage mobile reste au-dessus du joint transversal aussi longtemps que dure </w:t>
      </w:r>
      <w:r>
        <w:t>le processus d’insertion</w:t>
      </w:r>
      <w:r w:rsidRPr="00EE0E6A">
        <w:t xml:space="preserve">. L’ensemble de l’opération fait l’objet d’une surveillance électronique </w:t>
      </w:r>
      <w:r>
        <w:t>afin d’assurer le positionnement</w:t>
      </w:r>
      <w:r w:rsidRPr="00EE0E6A">
        <w:t xml:space="preserve"> correct des goujons. </w:t>
      </w:r>
      <w:r>
        <w:t>P</w:t>
      </w:r>
      <w:r w:rsidRPr="00EE0E6A">
        <w:t>our les projets présentés ici</w:t>
      </w:r>
      <w:r>
        <w:t>, l’</w:t>
      </w:r>
      <w:r w:rsidRPr="00EE0E6A">
        <w:t>emplacement typique des goujons était au milieu des revêtements en béton réalisés, à savoir à 14-</w:t>
      </w:r>
      <w:smartTag w:uri="urn:schemas-microsoft-com:office:smarttags" w:element="metricconverter">
        <w:smartTagPr>
          <w:attr w:name="ProductID" w:val="15 cm"/>
        </w:smartTagPr>
        <w:r w:rsidRPr="00EE0E6A">
          <w:t>15 cm</w:t>
        </w:r>
      </w:smartTag>
      <w:r w:rsidRPr="00EE0E6A">
        <w:t>, ce qui correspond exactement aux prescriptions de</w:t>
      </w:r>
      <w:r>
        <w:t>s</w:t>
      </w:r>
      <w:r w:rsidRPr="00EE0E6A">
        <w:t xml:space="preserve"> </w:t>
      </w:r>
      <w:proofErr w:type="spellStart"/>
      <w:r w:rsidRPr="00EE0E6A">
        <w:t>ZTV</w:t>
      </w:r>
      <w:proofErr w:type="spellEnd"/>
      <w:r w:rsidRPr="00EE0E6A">
        <w:t xml:space="preserve"> </w:t>
      </w:r>
      <w:proofErr w:type="spellStart"/>
      <w:r w:rsidRPr="00EE0E6A">
        <w:t>Beton</w:t>
      </w:r>
      <w:proofErr w:type="spellEnd"/>
      <w:r w:rsidRPr="00EE0E6A">
        <w:t xml:space="preserve"> (</w:t>
      </w:r>
      <w:proofErr w:type="spellStart"/>
      <w:r w:rsidRPr="00EE0E6A">
        <w:t>Zusätzliche</w:t>
      </w:r>
      <w:proofErr w:type="spellEnd"/>
      <w:r w:rsidRPr="00EE0E6A">
        <w:t xml:space="preserve"> </w:t>
      </w:r>
      <w:proofErr w:type="spellStart"/>
      <w:r w:rsidRPr="00EE0E6A">
        <w:t>Technische</w:t>
      </w:r>
      <w:proofErr w:type="spellEnd"/>
      <w:r w:rsidRPr="00EE0E6A">
        <w:t xml:space="preserve"> </w:t>
      </w:r>
      <w:proofErr w:type="spellStart"/>
      <w:r w:rsidRPr="00EE0E6A">
        <w:t>Vertragsbedingungen</w:t>
      </w:r>
      <w:proofErr w:type="spellEnd"/>
      <w:r w:rsidRPr="00EE0E6A">
        <w:t xml:space="preserve"> </w:t>
      </w:r>
      <w:proofErr w:type="spellStart"/>
      <w:r w:rsidRPr="00EE0E6A">
        <w:t>und</w:t>
      </w:r>
      <w:proofErr w:type="spellEnd"/>
      <w:r w:rsidRPr="00EE0E6A">
        <w:t xml:space="preserve"> </w:t>
      </w:r>
      <w:proofErr w:type="spellStart"/>
      <w:r w:rsidRPr="00EE0E6A">
        <w:t>Richtlinien</w:t>
      </w:r>
      <w:proofErr w:type="spellEnd"/>
      <w:r w:rsidRPr="00EE0E6A">
        <w:t xml:space="preserve"> </w:t>
      </w:r>
      <w:proofErr w:type="spellStart"/>
      <w:r w:rsidRPr="00EE0E6A">
        <w:t>für</w:t>
      </w:r>
      <w:proofErr w:type="spellEnd"/>
      <w:r w:rsidRPr="00EE0E6A">
        <w:t xml:space="preserve"> den Bau von </w:t>
      </w:r>
      <w:proofErr w:type="spellStart"/>
      <w:r w:rsidRPr="00EE0E6A">
        <w:t>Fahrbahndecken</w:t>
      </w:r>
      <w:proofErr w:type="spellEnd"/>
      <w:r w:rsidRPr="00EE0E6A">
        <w:t xml:space="preserve"> </w:t>
      </w:r>
      <w:proofErr w:type="spellStart"/>
      <w:r w:rsidRPr="00EE0E6A">
        <w:t>aus</w:t>
      </w:r>
      <w:proofErr w:type="spellEnd"/>
      <w:r w:rsidRPr="00EE0E6A">
        <w:t xml:space="preserve"> </w:t>
      </w:r>
      <w:proofErr w:type="spellStart"/>
      <w:r w:rsidRPr="00EE0E6A">
        <w:t>Beton</w:t>
      </w:r>
      <w:proofErr w:type="spellEnd"/>
      <w:r w:rsidRPr="00EE0E6A">
        <w:t>, Clauses contractuelles techniques complémentaires et directives relatives à la réalisation de chaussées en béton). La poutre correctrice et la taloche longitudinale, composants du finisseur 2</w:t>
      </w:r>
      <w:r w:rsidRPr="00EE0E6A">
        <w:rPr>
          <w:vertAlign w:val="superscript"/>
        </w:rPr>
        <w:t>e</w:t>
      </w:r>
      <w:r w:rsidRPr="00EE0E6A">
        <w:t xml:space="preserve"> couche, se chargent ensuite de produire une surface fermée, plane et homogène. </w:t>
      </w:r>
    </w:p>
    <w:p w:rsidR="00D83D4C" w:rsidRPr="00EE0E6A" w:rsidRDefault="00D83D4C" w:rsidP="004757D5">
      <w:pPr>
        <w:pStyle w:val="Text"/>
        <w:spacing w:line="276" w:lineRule="auto"/>
      </w:pPr>
    </w:p>
    <w:p w:rsidR="00D83D4C" w:rsidRPr="00EE0E6A" w:rsidRDefault="00D83D4C" w:rsidP="004757D5">
      <w:pPr>
        <w:pStyle w:val="Text"/>
        <w:spacing w:line="276" w:lineRule="auto"/>
        <w:rPr>
          <w:i/>
        </w:rPr>
      </w:pPr>
      <w:r w:rsidRPr="00EE0E6A">
        <w:rPr>
          <w:i/>
        </w:rPr>
        <w:lastRenderedPageBreak/>
        <w:t>Planéité garantie grâce aux palpeurs du panneau frontal et à la commande proportionnelle</w:t>
      </w:r>
    </w:p>
    <w:p w:rsidR="00D83D4C" w:rsidRPr="00EE0E6A" w:rsidRDefault="00D83D4C" w:rsidP="004757D5">
      <w:pPr>
        <w:pStyle w:val="Text"/>
        <w:spacing w:line="276" w:lineRule="auto"/>
      </w:pPr>
      <w:r w:rsidRPr="00EE0E6A">
        <w:t xml:space="preserve">Afin de poser des chaussées les plus planes possibles, trois entreprises sur quatre ont utilisé </w:t>
      </w:r>
      <w:r>
        <w:t>l</w:t>
      </w:r>
      <w:r w:rsidRPr="00EE0E6A">
        <w:t xml:space="preserve">es palpeurs spécialement développés pour la régulation de la hauteur du panneau frontal. Ils mesurent en permanence le niveau de remplissage du béton dans la chambre de compactage et règlent en conséquence la hauteur du panneau frontal. Ainsi, le béton arrive toujours dans la chambre de compactage précisément dans la quantité requise. Dirk </w:t>
      </w:r>
      <w:proofErr w:type="spellStart"/>
      <w:r w:rsidRPr="00EE0E6A">
        <w:t>Böttcher</w:t>
      </w:r>
      <w:proofErr w:type="spellEnd"/>
      <w:r w:rsidRPr="00EE0E6A">
        <w:t xml:space="preserve">, chef de projet chez </w:t>
      </w:r>
      <w:proofErr w:type="spellStart"/>
      <w:r w:rsidRPr="00EE0E6A">
        <w:t>Eurovia</w:t>
      </w:r>
      <w:proofErr w:type="spellEnd"/>
      <w:r w:rsidRPr="00EE0E6A">
        <w:t xml:space="preserve"> </w:t>
      </w:r>
      <w:proofErr w:type="spellStart"/>
      <w:r w:rsidRPr="00EE0E6A">
        <w:t>Beton</w:t>
      </w:r>
      <w:proofErr w:type="spellEnd"/>
      <w:r w:rsidRPr="00EE0E6A">
        <w:t xml:space="preserve">, en explique l’avantage : « Ce système permet d’alléger la charge de travail des conducteurs, notamment lorsque le béton </w:t>
      </w:r>
      <w:r>
        <w:t>2</w:t>
      </w:r>
      <w:r w:rsidR="001B4001" w:rsidRPr="001B4001">
        <w:rPr>
          <w:vertAlign w:val="superscript"/>
        </w:rPr>
        <w:t>e</w:t>
      </w:r>
      <w:r>
        <w:t xml:space="preserve"> </w:t>
      </w:r>
      <w:r w:rsidRPr="00EE0E6A">
        <w:t>couche doit être posé en couche mince. »</w:t>
      </w:r>
    </w:p>
    <w:p w:rsidR="00D83D4C" w:rsidRPr="00EE0E6A" w:rsidRDefault="00D83D4C" w:rsidP="004757D5">
      <w:pPr>
        <w:pStyle w:val="Text"/>
        <w:spacing w:line="276" w:lineRule="auto"/>
      </w:pPr>
    </w:p>
    <w:p w:rsidR="00D83D4C" w:rsidRPr="00EE0E6A" w:rsidRDefault="00D83D4C" w:rsidP="004757D5">
      <w:pPr>
        <w:pStyle w:val="Text"/>
        <w:spacing w:line="276" w:lineRule="auto"/>
      </w:pPr>
      <w:r w:rsidRPr="00EE0E6A">
        <w:t>Un autre critère de qualité lors de la pose de béton avec la SP 1500 est la commande proportionnelle, parfaitement au point</w:t>
      </w:r>
      <w:r>
        <w:t xml:space="preserve"> et</w:t>
      </w:r>
      <w:r w:rsidRPr="00EE0E6A">
        <w:t xml:space="preserve"> éprouvée depuis de longues années. Le conducteur de machine peut voir sur le pupitre de commande principal tous les paramètres essentiels pour la pose. La commande adapte alors le niveau, rapidement et avec précision, en toute stabilité. Résultat : des chaussées planes – un critère de qualité qui contribue tant au confort de conduite qu’à la réduction des émissions sonores, comme le démontrent les dernières études.</w:t>
      </w:r>
    </w:p>
    <w:p w:rsidR="00D83D4C" w:rsidRPr="00EE0E6A" w:rsidRDefault="00D83D4C" w:rsidP="004757D5">
      <w:pPr>
        <w:pStyle w:val="Text"/>
        <w:spacing w:line="276" w:lineRule="auto"/>
      </w:pPr>
    </w:p>
    <w:p w:rsidR="00D83D4C" w:rsidRPr="00EE0E6A" w:rsidRDefault="00D83D4C" w:rsidP="004757D5">
      <w:pPr>
        <w:pStyle w:val="Text"/>
        <w:spacing w:line="276" w:lineRule="auto"/>
        <w:rPr>
          <w:i/>
        </w:rPr>
      </w:pPr>
      <w:r w:rsidRPr="00EE0E6A">
        <w:rPr>
          <w:i/>
        </w:rPr>
        <w:t xml:space="preserve">Finition avec la TCM 1800 </w:t>
      </w:r>
    </w:p>
    <w:p w:rsidR="00D83D4C" w:rsidRPr="00EE0E6A" w:rsidRDefault="00D83D4C" w:rsidP="004757D5">
      <w:pPr>
        <w:pStyle w:val="Text"/>
        <w:spacing w:line="276" w:lineRule="auto"/>
      </w:pPr>
      <w:r w:rsidRPr="00EE0E6A">
        <w:t>Le traitement de surface est une étape également très importante de la pose de béton</w:t>
      </w:r>
      <w:r>
        <w:t xml:space="preserve"> désactivé</w:t>
      </w:r>
      <w:r w:rsidRPr="00EE0E6A">
        <w:t xml:space="preserve">. La TCM, machine de traitement de surface de Wirtgen, peut être équipée de brosses ou de peignes qui donnent au béton une structure définie. </w:t>
      </w:r>
      <w:r>
        <w:t>Mais c</w:t>
      </w:r>
      <w:r w:rsidRPr="00EE0E6A">
        <w:t xml:space="preserve">ela n’est pas nécessaire </w:t>
      </w:r>
      <w:r>
        <w:t>pour</w:t>
      </w:r>
      <w:r w:rsidRPr="00EE0E6A">
        <w:t xml:space="preserve"> le béton désactivé. </w:t>
      </w:r>
    </w:p>
    <w:p w:rsidR="00D83D4C" w:rsidRPr="00EE0E6A" w:rsidRDefault="00D83D4C" w:rsidP="004757D5">
      <w:pPr>
        <w:pStyle w:val="Text"/>
        <w:spacing w:line="276" w:lineRule="auto"/>
      </w:pPr>
    </w:p>
    <w:p w:rsidR="00D83D4C" w:rsidRPr="00EE0E6A" w:rsidRDefault="00D83D4C" w:rsidP="004757D5">
      <w:pPr>
        <w:pStyle w:val="Text"/>
        <w:spacing w:line="276" w:lineRule="auto"/>
      </w:pPr>
      <w:r w:rsidRPr="00EE0E6A">
        <w:t xml:space="preserve">Dans ce cas, la surface lisse est recouverte d’un agent combinant retardateur de prise et dispersion de traitement de surface, dosé avec précision. D’une part, le retardateur empêche la prise et le durcissement en surface (env. </w:t>
      </w:r>
      <w:smartTag w:uri="urn:schemas-microsoft-com:office:smarttags" w:element="metricconverter">
        <w:smartTagPr>
          <w:attr w:name="ProductID" w:val="1 mm"/>
        </w:smartTagPr>
        <w:r w:rsidRPr="00EE0E6A">
          <w:t>1 mm</w:t>
        </w:r>
      </w:smartTag>
      <w:r w:rsidRPr="00EE0E6A">
        <w:t xml:space="preserve">) pour un temps limité, et, d’autre part, la dispersion prévient la dessiccation </w:t>
      </w:r>
      <w:r>
        <w:t>de la surface de</w:t>
      </w:r>
      <w:r w:rsidRPr="00EE0E6A">
        <w:t xml:space="preserve"> béton et donc la formation de fissures à la surface. Dès que le béton a suffisamment durci et est praticable, la structure formée par les grains grossiers est dégagée </w:t>
      </w:r>
      <w:r>
        <w:t>par brossage</w:t>
      </w:r>
      <w:r w:rsidRPr="00EE0E6A">
        <w:t>. Pour finir, on répand encore une dispersion de traitement de surface sur la surface brossée. La structure à grains grossiers du béton confère à la chaussée l’adhérence requise, contribuant pour</w:t>
      </w:r>
      <w:r>
        <w:t xml:space="preserve"> une</w:t>
      </w:r>
      <w:r w:rsidRPr="00EE0E6A">
        <w:t xml:space="preserve"> part essentielle à la sécurité </w:t>
      </w:r>
      <w:r>
        <w:t>routière</w:t>
      </w:r>
      <w:r w:rsidRPr="00EE0E6A">
        <w:t xml:space="preserve">. </w:t>
      </w:r>
    </w:p>
    <w:p w:rsidR="00D83D4C" w:rsidRPr="00EE0E6A" w:rsidRDefault="00D83D4C" w:rsidP="004757D5">
      <w:pPr>
        <w:pStyle w:val="Text"/>
        <w:spacing w:line="276" w:lineRule="auto"/>
      </w:pPr>
    </w:p>
    <w:p w:rsidR="00D83D4C" w:rsidRPr="00EE0E6A" w:rsidRDefault="00D83D4C" w:rsidP="004757D5">
      <w:pPr>
        <w:pStyle w:val="Text"/>
        <w:spacing w:line="276" w:lineRule="auto"/>
        <w:rPr>
          <w:i/>
        </w:rPr>
      </w:pPr>
      <w:r w:rsidRPr="00EE0E6A">
        <w:rPr>
          <w:i/>
        </w:rPr>
        <w:t>Différents coffrages disponibles</w:t>
      </w:r>
    </w:p>
    <w:p w:rsidR="00D83D4C" w:rsidRPr="00EE0E6A" w:rsidRDefault="00D83D4C" w:rsidP="004757D5">
      <w:pPr>
        <w:pStyle w:val="Text"/>
        <w:spacing w:line="276" w:lineRule="auto"/>
      </w:pPr>
      <w:r w:rsidRPr="00EE0E6A">
        <w:t xml:space="preserve">Avec la SP 1500, Wirtgen propose une machine à coffrage glissant extrêmement polyvalente qui permet de satisfaire </w:t>
      </w:r>
      <w:r>
        <w:t xml:space="preserve">aux </w:t>
      </w:r>
      <w:r w:rsidRPr="00EE0E6A">
        <w:t xml:space="preserve">exigences </w:t>
      </w:r>
      <w:r>
        <w:t xml:space="preserve">les plus diverses </w:t>
      </w:r>
      <w:r w:rsidRPr="00EE0E6A">
        <w:t xml:space="preserve">pour la pose de chaussée. Prenons l’exemple des coffrages. Sur trois chantiers, la chaussée a été posée librement sur l’assise selon la méthode du coffrage glissant. Sur l’A5, le premier tronçon a également été posé de la sorte, mais au bout d’1 km, il a fallu poser la chaussée le long de caniveaux à fentes. Le montage des coffrages hydrauliques </w:t>
      </w:r>
      <w:r>
        <w:t xml:space="preserve">latéraux </w:t>
      </w:r>
      <w:r w:rsidRPr="00EE0E6A">
        <w:t xml:space="preserve">a été effectué par l’équipe de Bickhardt Bau « en cours de </w:t>
      </w:r>
      <w:r w:rsidRPr="00EE0E6A">
        <w:lastRenderedPageBreak/>
        <w:t>fonctionnement » en un minimum de temps. Une flexibilité possible grâce à la conception modulaire de la SP 1500 de Wirtgen dotée d’interfaces intelligentes.</w:t>
      </w:r>
    </w:p>
    <w:p w:rsidR="00D83D4C" w:rsidRPr="00EE0E6A" w:rsidRDefault="00D83D4C" w:rsidP="004757D5">
      <w:pPr>
        <w:pStyle w:val="Text"/>
        <w:spacing w:line="276" w:lineRule="auto"/>
      </w:pPr>
    </w:p>
    <w:p w:rsidR="00D83D4C" w:rsidRPr="00EE0E6A" w:rsidRDefault="00D83D4C" w:rsidP="00002BC3">
      <w:pPr>
        <w:pStyle w:val="Text"/>
        <w:spacing w:line="276" w:lineRule="auto"/>
        <w:rPr>
          <w:i/>
        </w:rPr>
      </w:pPr>
      <w:r w:rsidRPr="00EE0E6A">
        <w:rPr>
          <w:i/>
        </w:rPr>
        <w:t>Flexibilité également en termes de largeur de pose</w:t>
      </w:r>
    </w:p>
    <w:p w:rsidR="00D83D4C" w:rsidRPr="00EE0E6A" w:rsidRDefault="00D83D4C" w:rsidP="004757D5">
      <w:pPr>
        <w:pStyle w:val="Text"/>
        <w:spacing w:line="276" w:lineRule="auto"/>
      </w:pPr>
      <w:r w:rsidRPr="00EE0E6A">
        <w:t xml:space="preserve">La modularité de la SP 1500 apporte à l’utilisateur une grande flexibilité également en termes de largeur de pose. Ainsi, Berger Bau a posé sur l’A1 une chaussée de </w:t>
      </w:r>
      <w:smartTag w:uri="urn:schemas-microsoft-com:office:smarttags" w:element="metricconverter">
        <w:smartTagPr>
          <w:attr w:name="ProductID" w:val="11,50 m"/>
        </w:smartTagPr>
        <w:r w:rsidRPr="00EE0E6A">
          <w:t>11,50 m</w:t>
        </w:r>
      </w:smartTag>
      <w:r w:rsidRPr="00EE0E6A">
        <w:t xml:space="preserve"> de largeur. Sur l’A5, près de Karlsruhe-Durlach, Bickhardt Bau a rénové avec la SP 1500 une chaussée sur </w:t>
      </w:r>
      <w:smartTag w:uri="urn:schemas-microsoft-com:office:smarttags" w:element="metricconverter">
        <w:smartTagPr>
          <w:attr w:name="ProductID" w:val="12,50 m"/>
        </w:smartTagPr>
        <w:r w:rsidRPr="00EE0E6A">
          <w:t>12,50 m</w:t>
        </w:r>
      </w:smartTag>
      <w:r w:rsidRPr="00EE0E6A">
        <w:t xml:space="preserve"> </w:t>
      </w:r>
      <w:r>
        <w:t>et</w:t>
      </w:r>
      <w:r w:rsidRPr="00EE0E6A">
        <w:t xml:space="preserve"> </w:t>
      </w:r>
      <w:smartTag w:uri="urn:schemas-microsoft-com:office:smarttags" w:element="metricconverter">
        <w:smartTagPr>
          <w:attr w:name="ProductID" w:val="15,00 m"/>
        </w:smartTagPr>
        <w:r w:rsidRPr="00EE0E6A">
          <w:t>15,00 m</w:t>
        </w:r>
      </w:smartTag>
      <w:r w:rsidRPr="00EE0E6A">
        <w:t xml:space="preserve"> de largeur, et Max Bögl a dû réaliser une chaussée en béton à trois voies, bande d’arrêt d’urgence incluse, sur </w:t>
      </w:r>
      <w:smartTag w:uri="urn:schemas-microsoft-com:office:smarttags" w:element="metricconverter">
        <w:smartTagPr>
          <w:attr w:name="ProductID" w:val="15,00 m"/>
        </w:smartTagPr>
        <w:r w:rsidRPr="00EE0E6A">
          <w:t>15,00 m</w:t>
        </w:r>
      </w:smartTag>
      <w:r w:rsidRPr="00EE0E6A">
        <w:t xml:space="preserve"> de largeur. Quant à </w:t>
      </w:r>
      <w:proofErr w:type="spellStart"/>
      <w:r w:rsidRPr="00EE0E6A">
        <w:t>Eurovia</w:t>
      </w:r>
      <w:proofErr w:type="spellEnd"/>
      <w:r w:rsidRPr="00EE0E6A">
        <w:t xml:space="preserve"> </w:t>
      </w:r>
      <w:proofErr w:type="spellStart"/>
      <w:r w:rsidRPr="00EE0E6A">
        <w:t>Beton</w:t>
      </w:r>
      <w:proofErr w:type="spellEnd"/>
      <w:r w:rsidRPr="00EE0E6A">
        <w:t xml:space="preserve">, elle a mis en œuvre la SP 1500 sur l’A1 près de Lübeck à pleine largeur, soit pas moins de </w:t>
      </w:r>
      <w:smartTag w:uri="urn:schemas-microsoft-com:office:smarttags" w:element="metricconverter">
        <w:smartTagPr>
          <w:attr w:name="ProductID" w:val="15,25 m"/>
        </w:smartTagPr>
        <w:r w:rsidRPr="00EE0E6A">
          <w:t>15,25 m</w:t>
        </w:r>
      </w:smartTag>
      <w:r w:rsidRPr="00EE0E6A">
        <w:t>.</w:t>
      </w:r>
    </w:p>
    <w:p w:rsidR="00D83D4C" w:rsidRPr="00EE0E6A" w:rsidRDefault="00D83D4C">
      <w:pPr>
        <w:rPr>
          <w:sz w:val="22"/>
        </w:rPr>
      </w:pPr>
    </w:p>
    <w:p w:rsidR="00D83D4C" w:rsidRPr="00EE0E6A" w:rsidRDefault="00D83D4C" w:rsidP="004757D5">
      <w:pPr>
        <w:pStyle w:val="Text"/>
        <w:spacing w:line="276" w:lineRule="auto"/>
        <w:rPr>
          <w:i/>
        </w:rPr>
      </w:pPr>
      <w:r w:rsidRPr="00EE0E6A">
        <w:rPr>
          <w:i/>
        </w:rPr>
        <w:t>Au choix en version 2 ou 4 chenilles</w:t>
      </w:r>
    </w:p>
    <w:p w:rsidR="00D83D4C" w:rsidRPr="00EE0E6A" w:rsidRDefault="00D83D4C" w:rsidP="004757D5">
      <w:pPr>
        <w:pStyle w:val="Text"/>
        <w:spacing w:line="276" w:lineRule="auto"/>
      </w:pPr>
      <w:r w:rsidRPr="00EE0E6A">
        <w:t xml:space="preserve">Wirtgen fabrique la SP 1500 </w:t>
      </w:r>
      <w:r>
        <w:t>en version à</w:t>
      </w:r>
      <w:r w:rsidRPr="00EE0E6A">
        <w:t xml:space="preserve"> 2 ou 4 trains de chenilles. Michael </w:t>
      </w:r>
      <w:proofErr w:type="spellStart"/>
      <w:r w:rsidRPr="00EE0E6A">
        <w:t>Niedermaier</w:t>
      </w:r>
      <w:proofErr w:type="spellEnd"/>
      <w:r w:rsidRPr="00EE0E6A">
        <w:t>, chef de chantier pose de béton chez Berger Bau explique pourquoi il a choisi la version à quatre chenilles : « Il y a beaucoup d’appels d’offre pour de petits chantiers en Allemagne. Notre SP 1500 est donc souvent repositionnée et transférée – et les machines version 4 chenilles apportent alors la flexibilité requise. Et il est également plus facile d’assurer le repositionnement de la machine dans le sens longitudinal à la fin de la pose de béton, par exemple sur les ponts,</w:t>
      </w:r>
      <w:r>
        <w:t xml:space="preserve"> </w:t>
      </w:r>
      <w:r w:rsidRPr="00EE0E6A">
        <w:t>qu’avec la version 2 chenilles. »</w:t>
      </w:r>
    </w:p>
    <w:p w:rsidR="00D83D4C" w:rsidRPr="00EE0E6A" w:rsidRDefault="00D83D4C" w:rsidP="004757D5">
      <w:pPr>
        <w:pStyle w:val="Text"/>
        <w:spacing w:line="276" w:lineRule="auto"/>
      </w:pPr>
    </w:p>
    <w:p w:rsidR="00D83D4C" w:rsidRPr="00EE0E6A" w:rsidRDefault="00D83D4C" w:rsidP="004757D5">
      <w:pPr>
        <w:pStyle w:val="Text"/>
        <w:spacing w:line="276" w:lineRule="auto"/>
      </w:pPr>
      <w:r w:rsidRPr="00EE0E6A">
        <w:t xml:space="preserve">Un avis partagé par Jörg Ackermann, chef de pose chez Bickhardt Bau : « Sur le chantier de l’A5, la SP </w:t>
      </w:r>
      <w:smartTag w:uri="urn:schemas-microsoft-com:office:smarttags" w:element="metricconverter">
        <w:smartTagPr>
          <w:attr w:name="ProductID" w:val="1500 a"/>
        </w:smartTagPr>
        <w:r w:rsidRPr="00EE0E6A">
          <w:t>1500 a</w:t>
        </w:r>
      </w:smartTag>
      <w:r w:rsidRPr="00EE0E6A">
        <w:t xml:space="preserve"> travaillé sur différents tronçons. Il a fallu faire passer la machine également sur des ponts. En outre, la très faible largeur de transport nous aide beaucoup car elle nous permet de repositionner rapidement la machine avec un temps de montage et démontage minime. » </w:t>
      </w:r>
    </w:p>
    <w:p w:rsidR="00D83D4C" w:rsidRPr="00EE0E6A" w:rsidRDefault="00D83D4C" w:rsidP="004757D5">
      <w:pPr>
        <w:pStyle w:val="Text"/>
        <w:spacing w:line="276" w:lineRule="auto"/>
      </w:pPr>
    </w:p>
    <w:p w:rsidR="00D83D4C" w:rsidRPr="00EE0E6A" w:rsidRDefault="00D83D4C" w:rsidP="004757D5">
      <w:pPr>
        <w:pStyle w:val="Text"/>
        <w:spacing w:line="276" w:lineRule="auto"/>
      </w:pPr>
      <w:r w:rsidRPr="00EE0E6A">
        <w:t xml:space="preserve">Christoph </w:t>
      </w:r>
      <w:proofErr w:type="spellStart"/>
      <w:r w:rsidRPr="00EE0E6A">
        <w:t>Hofmeister</w:t>
      </w:r>
      <w:proofErr w:type="spellEnd"/>
      <w:r w:rsidRPr="00EE0E6A">
        <w:t xml:space="preserve">, de Max </w:t>
      </w:r>
      <w:proofErr w:type="spellStart"/>
      <w:r w:rsidRPr="00EE0E6A">
        <w:t>Bögl</w:t>
      </w:r>
      <w:proofErr w:type="spellEnd"/>
      <w:r w:rsidRPr="00EE0E6A">
        <w:t xml:space="preserve">, </w:t>
      </w:r>
      <w:r>
        <w:t>cite</w:t>
      </w:r>
      <w:r w:rsidRPr="00EE0E6A">
        <w:t xml:space="preserve"> encore deux arguments en faveur des machines 4 chenilles : « Sur le finisseur 1</w:t>
      </w:r>
      <w:r w:rsidRPr="00EE0E6A">
        <w:rPr>
          <w:vertAlign w:val="superscript"/>
        </w:rPr>
        <w:t>re</w:t>
      </w:r>
      <w:r w:rsidRPr="00EE0E6A">
        <w:t xml:space="preserve"> couche en version 4 chenilles, la </w:t>
      </w:r>
      <w:proofErr w:type="spellStart"/>
      <w:r w:rsidRPr="00EE0E6A">
        <w:t>goujonneuse</w:t>
      </w:r>
      <w:proofErr w:type="spellEnd"/>
      <w:r w:rsidRPr="00EE0E6A">
        <w:t xml:space="preserve"> se trouve entre les trains de chenilles, ce qui permet de mieux la surveiller et de mieux </w:t>
      </w:r>
      <w:r>
        <w:t>y accéder</w:t>
      </w:r>
      <w:r w:rsidRPr="00EE0E6A">
        <w:t>. Quant au finisseur 2</w:t>
      </w:r>
      <w:r w:rsidRPr="00EE0E6A">
        <w:rPr>
          <w:vertAlign w:val="superscript"/>
        </w:rPr>
        <w:t>e</w:t>
      </w:r>
      <w:r w:rsidRPr="00EE0E6A">
        <w:t xml:space="preserve"> couche, il est encore plus stable en version 4 chenilles, </w:t>
      </w:r>
      <w:r>
        <w:t xml:space="preserve">car </w:t>
      </w:r>
      <w:r w:rsidRPr="00EE0E6A">
        <w:t>la géométrie de la machine, avec les bras pivotants, cré</w:t>
      </w:r>
      <w:r>
        <w:t>e</w:t>
      </w:r>
      <w:r w:rsidRPr="00EE0E6A">
        <w:t xml:space="preserve"> </w:t>
      </w:r>
      <w:r>
        <w:t>un effet de levier</w:t>
      </w:r>
      <w:r w:rsidRPr="00EE0E6A">
        <w:t xml:space="preserve"> favorable ainsi qu’un </w:t>
      </w:r>
      <w:r>
        <w:t>effet optimal en termes</w:t>
      </w:r>
      <w:r w:rsidRPr="00EE0E6A">
        <w:t xml:space="preserve"> de force et de torsion. »</w:t>
      </w:r>
    </w:p>
    <w:p w:rsidR="00D83D4C" w:rsidRPr="00EE0E6A" w:rsidRDefault="00D83D4C" w:rsidP="004757D5">
      <w:pPr>
        <w:pStyle w:val="Text"/>
        <w:spacing w:line="276" w:lineRule="auto"/>
      </w:pPr>
    </w:p>
    <w:p w:rsidR="00D83D4C" w:rsidRPr="00EE0E6A" w:rsidRDefault="00D83D4C" w:rsidP="004757D5">
      <w:pPr>
        <w:pStyle w:val="Text"/>
        <w:spacing w:line="276" w:lineRule="auto"/>
      </w:pPr>
      <w:r w:rsidRPr="00EE0E6A">
        <w:t xml:space="preserve">Par ailleurs, Wirtgen propose de nombreuses options permettant aux entreprises de construction de </w:t>
      </w:r>
      <w:r>
        <w:t>personnaliser la configuration de leur</w:t>
      </w:r>
      <w:r w:rsidRPr="00EE0E6A">
        <w:t xml:space="preserve"> SP 1500. Ainsi, </w:t>
      </w:r>
      <w:proofErr w:type="spellStart"/>
      <w:r w:rsidRPr="00EE0E6A">
        <w:t>Eurovia</w:t>
      </w:r>
      <w:proofErr w:type="spellEnd"/>
      <w:r w:rsidRPr="00EE0E6A">
        <w:t xml:space="preserve"> </w:t>
      </w:r>
      <w:proofErr w:type="spellStart"/>
      <w:r w:rsidRPr="00EE0E6A">
        <w:t>Beton</w:t>
      </w:r>
      <w:proofErr w:type="spellEnd"/>
      <w:r w:rsidRPr="00EE0E6A">
        <w:t xml:space="preserve"> a équipé le finisseur 2</w:t>
      </w:r>
      <w:r w:rsidRPr="00EE0E6A">
        <w:rPr>
          <w:vertAlign w:val="superscript"/>
        </w:rPr>
        <w:t>e</w:t>
      </w:r>
      <w:r w:rsidRPr="00EE0E6A">
        <w:t xml:space="preserve"> couche de deux caméras offrant en permanence au conducteur une vue parfaite sur le béton posé.</w:t>
      </w:r>
    </w:p>
    <w:p w:rsidR="00D83D4C" w:rsidRPr="00EE0E6A" w:rsidRDefault="00D83D4C" w:rsidP="004757D5">
      <w:pPr>
        <w:pStyle w:val="Text"/>
        <w:spacing w:line="276" w:lineRule="auto"/>
      </w:pPr>
      <w:r w:rsidRPr="00EE0E6A">
        <w:t>Il existe également plusieurs variantes de vibreurs. Pour le compactage du béton 2</w:t>
      </w:r>
      <w:r w:rsidRPr="00EE0E6A">
        <w:rPr>
          <w:vertAlign w:val="superscript"/>
        </w:rPr>
        <w:t>e</w:t>
      </w:r>
      <w:r w:rsidRPr="00EE0E6A">
        <w:t xml:space="preserve"> couche, trois entreprises utilisent des vibreurs électriques en T parfaitement adaptés </w:t>
      </w:r>
      <w:r>
        <w:t>à</w:t>
      </w:r>
      <w:r w:rsidRPr="00EE0E6A">
        <w:t xml:space="preserve"> la pose de couches minces. Bickhardt Bau, en revanche, a préféré la solution des </w:t>
      </w:r>
      <w:r>
        <w:t xml:space="preserve">châssis </w:t>
      </w:r>
      <w:r w:rsidRPr="00EE0E6A">
        <w:t>vibrants avec vibreurs extérieurs.</w:t>
      </w:r>
    </w:p>
    <w:p w:rsidR="00D83D4C" w:rsidRPr="00EE0E6A" w:rsidRDefault="00D83D4C" w:rsidP="004757D5">
      <w:pPr>
        <w:pStyle w:val="Text"/>
        <w:spacing w:line="276" w:lineRule="auto"/>
      </w:pPr>
    </w:p>
    <w:p w:rsidR="00D83D4C" w:rsidRPr="00EE0E6A" w:rsidRDefault="00D83D4C" w:rsidP="004757D5">
      <w:pPr>
        <w:pStyle w:val="Text"/>
        <w:spacing w:line="276" w:lineRule="auto"/>
        <w:rPr>
          <w:b/>
        </w:rPr>
      </w:pPr>
      <w:r>
        <w:rPr>
          <w:b/>
        </w:rPr>
        <w:t xml:space="preserve">L’intelligence </w:t>
      </w:r>
      <w:r w:rsidR="008C3E3E">
        <w:rPr>
          <w:b/>
        </w:rPr>
        <w:t>d’une machine haute performance</w:t>
      </w:r>
    </w:p>
    <w:p w:rsidR="00D83D4C" w:rsidRPr="00EE0E6A" w:rsidRDefault="00D83D4C" w:rsidP="004757D5">
      <w:pPr>
        <w:pStyle w:val="Text"/>
        <w:spacing w:line="276" w:lineRule="auto"/>
      </w:pPr>
      <w:r w:rsidRPr="00EE0E6A">
        <w:t xml:space="preserve">Indépendamment de l’équipement des différents finisseurs, les quatre entreprises ont atteint, selon la largeur et l’épaisseur de pose, des rendements journaliers de </w:t>
      </w:r>
      <w:smartTag w:uri="urn:schemas-microsoft-com:office:smarttags" w:element="metricconverter">
        <w:smartTagPr>
          <w:attr w:name="ProductID" w:val="550 m"/>
        </w:smartTagPr>
        <w:r w:rsidRPr="00EE0E6A">
          <w:t>550 m</w:t>
        </w:r>
      </w:smartTag>
      <w:r w:rsidRPr="00EE0E6A">
        <w:t xml:space="preserve"> pour une intervention en un poste, et jusqu’à </w:t>
      </w:r>
      <w:smartTag w:uri="urn:schemas-microsoft-com:office:smarttags" w:element="metricconverter">
        <w:smartTagPr>
          <w:attr w:name="ProductID" w:val="1 100 m"/>
        </w:smartTagPr>
        <w:r w:rsidRPr="00EE0E6A">
          <w:t>1 100 m</w:t>
        </w:r>
      </w:smartTag>
      <w:r w:rsidRPr="00EE0E6A">
        <w:t xml:space="preserve"> </w:t>
      </w:r>
      <w:r>
        <w:t>en fonctionnement</w:t>
      </w:r>
      <w:r w:rsidRPr="00EE0E6A">
        <w:t xml:space="preserve"> 24 heures sur 24. Une performance remarquable que Jörg Ackermann, chef de pose chez Bickhardt Bau et travaillant depuis 25 ans dans la pose de béton, décrit </w:t>
      </w:r>
      <w:r>
        <w:t>ainsi</w:t>
      </w:r>
      <w:r w:rsidRPr="00EE0E6A">
        <w:t xml:space="preserve"> : « Cette méthode de pose ressemble à un </w:t>
      </w:r>
      <w:r>
        <w:t>engrenage</w:t>
      </w:r>
      <w:r w:rsidRPr="00EE0E6A">
        <w:t xml:space="preserve"> planétaire : de nombreux facteurs sont importants pour la réussite d’un projet, mais </w:t>
      </w:r>
      <w:r w:rsidR="00EA3FB2">
        <w:t xml:space="preserve">c’est </w:t>
      </w:r>
      <w:r w:rsidRPr="00EE0E6A">
        <w:t xml:space="preserve">la machine à coffrage glissant de Wirtgen </w:t>
      </w:r>
      <w:r w:rsidR="00EA3FB2">
        <w:t xml:space="preserve">qui </w:t>
      </w:r>
      <w:r w:rsidRPr="00EE0E6A">
        <w:t xml:space="preserve">donne le ton. C’est un peu notre </w:t>
      </w:r>
      <w:r>
        <w:t>pignon central</w:t>
      </w:r>
      <w:r w:rsidRPr="00EE0E6A">
        <w:t>. »</w:t>
      </w:r>
    </w:p>
    <w:p w:rsidR="00D83D4C" w:rsidRPr="00EE0E6A" w:rsidRDefault="00D83D4C">
      <w:pPr>
        <w:rPr>
          <w:sz w:val="22"/>
        </w:rPr>
      </w:pPr>
    </w:p>
    <w:p w:rsidR="00D83D4C" w:rsidRPr="00EE0E6A" w:rsidRDefault="00D83D4C">
      <w:pPr>
        <w:rPr>
          <w:rFonts w:ascii="Arial" w:hAnsi="Arial" w:cs="Lohit Devanagari"/>
          <w:b/>
          <w:bCs/>
          <w:kern w:val="1"/>
          <w:sz w:val="22"/>
          <w:szCs w:val="24"/>
        </w:rPr>
      </w:pPr>
    </w:p>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b/>
          <w:bCs/>
          <w:sz w:val="22"/>
          <w:szCs w:val="24"/>
        </w:rPr>
        <w:t>Données de chantier :</w:t>
      </w:r>
    </w:p>
    <w:p w:rsidR="00D83D4C" w:rsidRPr="00EE0E6A" w:rsidRDefault="00D83D4C" w:rsidP="004757D5">
      <w:pPr>
        <w:widowControl w:val="0"/>
        <w:suppressAutoHyphens/>
        <w:rPr>
          <w:rFonts w:ascii="Arial" w:hAnsi="Arial" w:cs="Lohit Devanagari"/>
          <w:kern w:val="1"/>
          <w:sz w:val="22"/>
          <w:szCs w:val="24"/>
          <w:lang w:eastAsia="zh-CN" w:bidi="hi-I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593"/>
        <w:gridCol w:w="1701"/>
        <w:gridCol w:w="1981"/>
        <w:gridCol w:w="1759"/>
        <w:gridCol w:w="1775"/>
      </w:tblGrid>
      <w:tr w:rsidR="00D83D4C" w:rsidRPr="00EE0E6A" w:rsidTr="00E02281">
        <w:tc>
          <w:tcPr>
            <w:tcW w:w="1593" w:type="dxa"/>
            <w:tcBorders>
              <w:top w:val="single" w:sz="2" w:space="0" w:color="000000"/>
              <w:left w:val="single" w:sz="2" w:space="0" w:color="000000"/>
              <w:bottom w:val="single" w:sz="2" w:space="0" w:color="000000"/>
            </w:tcBorders>
          </w:tcPr>
          <w:p w:rsidR="00D83D4C" w:rsidRPr="00EE0E6A" w:rsidRDefault="00D83D4C" w:rsidP="004757D5">
            <w:pPr>
              <w:widowControl w:val="0"/>
              <w:suppressLineNumbers/>
              <w:suppressAutoHyphens/>
              <w:snapToGrid w:val="0"/>
              <w:jc w:val="center"/>
              <w:rPr>
                <w:rFonts w:ascii="Arial" w:hAnsi="Arial" w:cs="Lohit Devanagari"/>
                <w:b/>
                <w:bCs/>
                <w:kern w:val="1"/>
                <w:sz w:val="22"/>
                <w:szCs w:val="24"/>
                <w:lang w:eastAsia="zh-CN" w:bidi="hi-IN"/>
              </w:rPr>
            </w:pPr>
          </w:p>
        </w:tc>
        <w:tc>
          <w:tcPr>
            <w:tcW w:w="1701" w:type="dxa"/>
            <w:tcBorders>
              <w:top w:val="single" w:sz="2" w:space="0" w:color="000000"/>
              <w:left w:val="single" w:sz="2" w:space="0" w:color="000000"/>
              <w:bottom w:val="single" w:sz="2" w:space="0" w:color="000000"/>
            </w:tcBorders>
          </w:tcPr>
          <w:p w:rsidR="00D83D4C" w:rsidRPr="00EE0E6A" w:rsidRDefault="00D83D4C" w:rsidP="00D010B0">
            <w:pPr>
              <w:widowControl w:val="0"/>
              <w:suppressAutoHyphens/>
              <w:jc w:val="center"/>
              <w:rPr>
                <w:rFonts w:ascii="Arial" w:hAnsi="Arial" w:cs="Lohit Devanagari"/>
                <w:kern w:val="1"/>
                <w:sz w:val="22"/>
                <w:szCs w:val="24"/>
              </w:rPr>
            </w:pPr>
            <w:r w:rsidRPr="00EE0E6A">
              <w:rPr>
                <w:rFonts w:ascii="Arial" w:hAnsi="Arial"/>
                <w:b/>
                <w:bCs/>
                <w:sz w:val="22"/>
                <w:szCs w:val="24"/>
              </w:rPr>
              <w:t>Berger Bau</w:t>
            </w:r>
          </w:p>
        </w:tc>
        <w:tc>
          <w:tcPr>
            <w:tcW w:w="1981" w:type="dxa"/>
            <w:tcBorders>
              <w:top w:val="single" w:sz="2" w:space="0" w:color="000000"/>
              <w:left w:val="single" w:sz="2" w:space="0" w:color="000000"/>
              <w:bottom w:val="single" w:sz="2" w:space="0" w:color="000000"/>
            </w:tcBorders>
          </w:tcPr>
          <w:p w:rsidR="00D83D4C" w:rsidRPr="00EE0E6A" w:rsidRDefault="00D83D4C" w:rsidP="004757D5">
            <w:pPr>
              <w:widowControl w:val="0"/>
              <w:suppressLineNumbers/>
              <w:suppressAutoHyphens/>
              <w:jc w:val="center"/>
              <w:rPr>
                <w:rFonts w:ascii="Arial" w:hAnsi="Arial" w:cs="Lohit Devanagari"/>
                <w:b/>
                <w:bCs/>
                <w:kern w:val="1"/>
                <w:sz w:val="22"/>
                <w:szCs w:val="24"/>
              </w:rPr>
            </w:pPr>
            <w:r w:rsidRPr="00EE0E6A">
              <w:rPr>
                <w:rFonts w:ascii="Arial" w:hAnsi="Arial"/>
                <w:b/>
                <w:bCs/>
                <w:sz w:val="22"/>
                <w:szCs w:val="24"/>
              </w:rPr>
              <w:t>Bickhardt</w:t>
            </w:r>
          </w:p>
        </w:tc>
        <w:tc>
          <w:tcPr>
            <w:tcW w:w="1759" w:type="dxa"/>
            <w:tcBorders>
              <w:top w:val="single" w:sz="2" w:space="0" w:color="000000"/>
              <w:left w:val="single" w:sz="2" w:space="0" w:color="000000"/>
              <w:bottom w:val="single" w:sz="2" w:space="0" w:color="000000"/>
            </w:tcBorders>
          </w:tcPr>
          <w:p w:rsidR="00D83D4C" w:rsidRPr="00EE0E6A" w:rsidRDefault="00D83D4C" w:rsidP="004757D5">
            <w:pPr>
              <w:widowControl w:val="0"/>
              <w:suppressLineNumbers/>
              <w:suppressAutoHyphens/>
              <w:jc w:val="center"/>
              <w:rPr>
                <w:rFonts w:ascii="Arial" w:hAnsi="Arial" w:cs="Lohit Devanagari"/>
                <w:b/>
                <w:bCs/>
                <w:kern w:val="1"/>
                <w:sz w:val="22"/>
                <w:szCs w:val="24"/>
              </w:rPr>
            </w:pPr>
            <w:r w:rsidRPr="00EE0E6A">
              <w:rPr>
                <w:rFonts w:ascii="Arial" w:hAnsi="Arial"/>
                <w:b/>
                <w:bCs/>
                <w:sz w:val="22"/>
                <w:szCs w:val="24"/>
              </w:rPr>
              <w:t>Max Bögl</w:t>
            </w:r>
          </w:p>
        </w:tc>
        <w:tc>
          <w:tcPr>
            <w:tcW w:w="1775" w:type="dxa"/>
            <w:tcBorders>
              <w:top w:val="single" w:sz="2" w:space="0" w:color="000000"/>
              <w:left w:val="single" w:sz="2" w:space="0" w:color="000000"/>
              <w:bottom w:val="single" w:sz="2" w:space="0" w:color="000000"/>
              <w:right w:val="single" w:sz="2" w:space="0" w:color="000000"/>
            </w:tcBorders>
          </w:tcPr>
          <w:p w:rsidR="00D83D4C" w:rsidRPr="00EE0E6A" w:rsidRDefault="00D83D4C" w:rsidP="004757D5">
            <w:pPr>
              <w:widowControl w:val="0"/>
              <w:suppressLineNumbers/>
              <w:suppressAutoHyphens/>
              <w:jc w:val="center"/>
              <w:rPr>
                <w:rFonts w:ascii="Arial" w:hAnsi="Arial" w:cs="Lohit Devanagari"/>
                <w:b/>
                <w:bCs/>
                <w:kern w:val="1"/>
                <w:sz w:val="22"/>
                <w:szCs w:val="24"/>
              </w:rPr>
            </w:pPr>
            <w:r w:rsidRPr="00EE0E6A">
              <w:rPr>
                <w:rFonts w:ascii="Arial" w:hAnsi="Arial"/>
                <w:b/>
                <w:bCs/>
                <w:sz w:val="22"/>
                <w:szCs w:val="24"/>
              </w:rPr>
              <w:t>Eurovia</w:t>
            </w:r>
          </w:p>
        </w:tc>
      </w:tr>
      <w:tr w:rsidR="00D83D4C" w:rsidRPr="00EE0E6A" w:rsidTr="00E02281">
        <w:tc>
          <w:tcPr>
            <w:tcW w:w="1593"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Autoroute</w:t>
            </w:r>
          </w:p>
        </w:tc>
        <w:tc>
          <w:tcPr>
            <w:tcW w:w="1701"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A1 près de Trêves</w:t>
            </w:r>
          </w:p>
        </w:tc>
        <w:tc>
          <w:tcPr>
            <w:tcW w:w="1981" w:type="dxa"/>
            <w:tcBorders>
              <w:left w:val="single" w:sz="2" w:space="0" w:color="000000"/>
              <w:bottom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r w:rsidRPr="00EE0E6A">
              <w:rPr>
                <w:rFonts w:ascii="Arial" w:hAnsi="Arial"/>
                <w:sz w:val="22"/>
                <w:szCs w:val="24"/>
              </w:rPr>
              <w:t>A5 près de Karlsruhe-Durlach</w:t>
            </w:r>
          </w:p>
        </w:tc>
        <w:tc>
          <w:tcPr>
            <w:tcW w:w="1759" w:type="dxa"/>
            <w:tcBorders>
              <w:left w:val="single" w:sz="2" w:space="0" w:color="000000"/>
              <w:bottom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r w:rsidRPr="00EE0E6A">
              <w:rPr>
                <w:rFonts w:ascii="Arial" w:hAnsi="Arial"/>
                <w:sz w:val="22"/>
                <w:szCs w:val="24"/>
              </w:rPr>
              <w:t>A9 près de Weißenfels</w:t>
            </w:r>
          </w:p>
        </w:tc>
        <w:tc>
          <w:tcPr>
            <w:tcW w:w="1775" w:type="dxa"/>
            <w:tcBorders>
              <w:left w:val="single" w:sz="2" w:space="0" w:color="000000"/>
              <w:bottom w:val="single" w:sz="2" w:space="0" w:color="000000"/>
              <w:right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r w:rsidRPr="00EE0E6A">
              <w:rPr>
                <w:rFonts w:ascii="Arial" w:hAnsi="Arial"/>
                <w:sz w:val="22"/>
                <w:szCs w:val="24"/>
              </w:rPr>
              <w:t>A1 près de Lübeck</w:t>
            </w:r>
          </w:p>
        </w:tc>
      </w:tr>
      <w:tr w:rsidR="00D83D4C" w:rsidRPr="00EE0E6A" w:rsidTr="00E02281">
        <w:trPr>
          <w:trHeight w:val="326"/>
        </w:trPr>
        <w:tc>
          <w:tcPr>
            <w:tcW w:w="1593"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Longueur</w:t>
            </w:r>
          </w:p>
        </w:tc>
        <w:tc>
          <w:tcPr>
            <w:tcW w:w="1701" w:type="dxa"/>
            <w:tcBorders>
              <w:left w:val="single" w:sz="2" w:space="0" w:color="000000"/>
              <w:bottom w:val="single" w:sz="2" w:space="0" w:color="000000"/>
            </w:tcBorders>
          </w:tcPr>
          <w:p w:rsidR="00D83D4C" w:rsidRPr="00EE0E6A" w:rsidRDefault="00D83D4C" w:rsidP="004757D5">
            <w:pPr>
              <w:widowControl w:val="0"/>
              <w:suppressLineNumbers/>
              <w:suppressAutoHyphens/>
              <w:snapToGrid w:val="0"/>
              <w:rPr>
                <w:rFonts w:ascii="Arial" w:hAnsi="Arial" w:cs="Lohit Devanagari"/>
                <w:kern w:val="1"/>
                <w:sz w:val="22"/>
                <w:szCs w:val="24"/>
              </w:rPr>
            </w:pPr>
            <w:smartTag w:uri="urn:schemas-microsoft-com:office:smarttags" w:element="metricconverter">
              <w:smartTagPr>
                <w:attr w:name="ProductID" w:val="4,5 km"/>
              </w:smartTagPr>
              <w:r w:rsidRPr="00EE0E6A">
                <w:rPr>
                  <w:rFonts w:ascii="Arial" w:hAnsi="Arial"/>
                  <w:sz w:val="22"/>
                  <w:szCs w:val="24"/>
                </w:rPr>
                <w:t>4,5 km</w:t>
              </w:r>
            </w:smartTag>
          </w:p>
        </w:tc>
        <w:tc>
          <w:tcPr>
            <w:tcW w:w="1981" w:type="dxa"/>
            <w:tcBorders>
              <w:left w:val="single" w:sz="2" w:space="0" w:color="000000"/>
              <w:bottom w:val="single" w:sz="2" w:space="0" w:color="000000"/>
            </w:tcBorders>
          </w:tcPr>
          <w:p w:rsidR="00D83D4C" w:rsidRPr="00EE0E6A" w:rsidRDefault="00D83D4C" w:rsidP="004757D5">
            <w:pPr>
              <w:widowControl w:val="0"/>
              <w:suppressLineNumbers/>
              <w:suppressAutoHyphens/>
              <w:snapToGrid w:val="0"/>
              <w:rPr>
                <w:rFonts w:ascii="Arial" w:hAnsi="Arial" w:cs="Lohit Devanagari"/>
                <w:kern w:val="1"/>
                <w:sz w:val="22"/>
                <w:szCs w:val="24"/>
              </w:rPr>
            </w:pPr>
            <w:smartTag w:uri="urn:schemas-microsoft-com:office:smarttags" w:element="metricconverter">
              <w:smartTagPr>
                <w:attr w:name="ProductID" w:val="2,3 km"/>
              </w:smartTagPr>
              <w:r w:rsidRPr="00EE0E6A">
                <w:rPr>
                  <w:rFonts w:ascii="Arial" w:hAnsi="Arial"/>
                  <w:sz w:val="22"/>
                  <w:szCs w:val="24"/>
                </w:rPr>
                <w:t>2,3 km</w:t>
              </w:r>
            </w:smartTag>
          </w:p>
        </w:tc>
        <w:tc>
          <w:tcPr>
            <w:tcW w:w="1759"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smartTag w:uri="urn:schemas-microsoft-com:office:smarttags" w:element="metricconverter">
              <w:smartTagPr>
                <w:attr w:name="ProductID" w:val="4,8 km"/>
              </w:smartTagPr>
              <w:r w:rsidRPr="00EE0E6A">
                <w:rPr>
                  <w:rFonts w:ascii="Arial" w:hAnsi="Arial"/>
                  <w:sz w:val="22"/>
                  <w:szCs w:val="24"/>
                </w:rPr>
                <w:t>4,8 km</w:t>
              </w:r>
            </w:smartTag>
          </w:p>
        </w:tc>
        <w:tc>
          <w:tcPr>
            <w:tcW w:w="1775" w:type="dxa"/>
            <w:tcBorders>
              <w:left w:val="single" w:sz="2" w:space="0" w:color="000000"/>
              <w:bottom w:val="single" w:sz="2" w:space="0" w:color="000000"/>
              <w:right w:val="single" w:sz="2" w:space="0" w:color="000000"/>
            </w:tcBorders>
          </w:tcPr>
          <w:p w:rsidR="00D83D4C" w:rsidRPr="00EE0E6A" w:rsidRDefault="00D83D4C" w:rsidP="004757D5">
            <w:pPr>
              <w:widowControl w:val="0"/>
              <w:suppressLineNumbers/>
              <w:suppressAutoHyphens/>
              <w:snapToGrid w:val="0"/>
              <w:rPr>
                <w:rFonts w:ascii="Arial" w:hAnsi="Arial" w:cs="Lohit Devanagari"/>
                <w:kern w:val="1"/>
                <w:sz w:val="22"/>
                <w:szCs w:val="24"/>
              </w:rPr>
            </w:pPr>
            <w:smartTag w:uri="urn:schemas-microsoft-com:office:smarttags" w:element="metricconverter">
              <w:smartTagPr>
                <w:attr w:name="ProductID" w:val="5,3 km"/>
              </w:smartTagPr>
              <w:r w:rsidRPr="00EE0E6A">
                <w:rPr>
                  <w:rFonts w:ascii="Arial" w:hAnsi="Arial"/>
                  <w:sz w:val="22"/>
                  <w:szCs w:val="24"/>
                </w:rPr>
                <w:t>5,3 km</w:t>
              </w:r>
            </w:smartTag>
          </w:p>
        </w:tc>
      </w:tr>
      <w:tr w:rsidR="00D83D4C" w:rsidRPr="00EE0E6A" w:rsidTr="00E02281">
        <w:tc>
          <w:tcPr>
            <w:tcW w:w="1593"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Largeur</w:t>
            </w:r>
          </w:p>
        </w:tc>
        <w:tc>
          <w:tcPr>
            <w:tcW w:w="1701" w:type="dxa"/>
            <w:tcBorders>
              <w:left w:val="single" w:sz="2" w:space="0" w:color="000000"/>
              <w:bottom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smartTag w:uri="urn:schemas-microsoft-com:office:smarttags" w:element="metricconverter">
              <w:smartTagPr>
                <w:attr w:name="ProductID" w:val="11,50 m"/>
              </w:smartTagPr>
              <w:r w:rsidRPr="00EE0E6A">
                <w:rPr>
                  <w:rFonts w:ascii="Arial" w:hAnsi="Arial"/>
                  <w:sz w:val="22"/>
                  <w:szCs w:val="24"/>
                </w:rPr>
                <w:t>11,50 m</w:t>
              </w:r>
            </w:smartTag>
          </w:p>
        </w:tc>
        <w:tc>
          <w:tcPr>
            <w:tcW w:w="1981" w:type="dxa"/>
            <w:tcBorders>
              <w:left w:val="single" w:sz="2" w:space="0" w:color="000000"/>
              <w:bottom w:val="single" w:sz="2" w:space="0" w:color="000000"/>
            </w:tcBorders>
          </w:tcPr>
          <w:p w:rsidR="00D83D4C" w:rsidRPr="00EE0E6A" w:rsidRDefault="00D83D4C" w:rsidP="004757D5">
            <w:pPr>
              <w:widowControl w:val="0"/>
              <w:suppressLineNumbers/>
              <w:suppressAutoHyphens/>
              <w:snapToGrid w:val="0"/>
              <w:rPr>
                <w:rFonts w:ascii="Arial" w:hAnsi="Arial" w:cs="Lohit Devanagari"/>
                <w:kern w:val="1"/>
                <w:sz w:val="22"/>
                <w:szCs w:val="24"/>
              </w:rPr>
            </w:pPr>
            <w:smartTag w:uri="urn:schemas-microsoft-com:office:smarttags" w:element="metricconverter">
              <w:smartTagPr>
                <w:attr w:name="ProductID" w:val="12,50 m"/>
              </w:smartTagPr>
              <w:r w:rsidRPr="00EE0E6A">
                <w:rPr>
                  <w:rFonts w:ascii="Arial" w:hAnsi="Arial"/>
                  <w:sz w:val="22"/>
                  <w:szCs w:val="24"/>
                </w:rPr>
                <w:t>12,50 m</w:t>
              </w:r>
            </w:smartTag>
            <w:r w:rsidRPr="00EE0E6A">
              <w:rPr>
                <w:rFonts w:ascii="Arial" w:hAnsi="Arial"/>
                <w:sz w:val="22"/>
                <w:szCs w:val="24"/>
              </w:rPr>
              <w:t xml:space="preserve"> / </w:t>
            </w:r>
            <w:smartTag w:uri="urn:schemas-microsoft-com:office:smarttags" w:element="metricconverter">
              <w:smartTagPr>
                <w:attr w:name="ProductID" w:val="15,00 m"/>
              </w:smartTagPr>
              <w:r w:rsidRPr="00EE0E6A">
                <w:rPr>
                  <w:rFonts w:ascii="Arial" w:hAnsi="Arial"/>
                  <w:sz w:val="22"/>
                  <w:szCs w:val="24"/>
                </w:rPr>
                <w:t>15,00 m</w:t>
              </w:r>
            </w:smartTag>
          </w:p>
        </w:tc>
        <w:tc>
          <w:tcPr>
            <w:tcW w:w="1759" w:type="dxa"/>
            <w:tcBorders>
              <w:left w:val="single" w:sz="2" w:space="0" w:color="000000"/>
              <w:bottom w:val="single" w:sz="2" w:space="0" w:color="000000"/>
            </w:tcBorders>
          </w:tcPr>
          <w:p w:rsidR="00D83D4C" w:rsidRPr="00EE0E6A" w:rsidRDefault="00D83D4C" w:rsidP="004757D5">
            <w:pPr>
              <w:widowControl w:val="0"/>
              <w:suppressLineNumbers/>
              <w:suppressAutoHyphens/>
              <w:snapToGrid w:val="0"/>
              <w:rPr>
                <w:rFonts w:ascii="Arial" w:hAnsi="Arial" w:cs="Lohit Devanagari"/>
                <w:kern w:val="1"/>
                <w:sz w:val="22"/>
                <w:szCs w:val="24"/>
              </w:rPr>
            </w:pPr>
            <w:smartTag w:uri="urn:schemas-microsoft-com:office:smarttags" w:element="metricconverter">
              <w:smartTagPr>
                <w:attr w:name="ProductID" w:val="15,00 m"/>
              </w:smartTagPr>
              <w:r w:rsidRPr="00EE0E6A">
                <w:rPr>
                  <w:rFonts w:ascii="Arial" w:hAnsi="Arial"/>
                  <w:sz w:val="22"/>
                  <w:szCs w:val="24"/>
                </w:rPr>
                <w:t>15,00 m</w:t>
              </w:r>
            </w:smartTag>
          </w:p>
        </w:tc>
        <w:tc>
          <w:tcPr>
            <w:tcW w:w="1775" w:type="dxa"/>
            <w:tcBorders>
              <w:left w:val="single" w:sz="2" w:space="0" w:color="000000"/>
              <w:bottom w:val="single" w:sz="2" w:space="0" w:color="000000"/>
              <w:right w:val="single" w:sz="2" w:space="0" w:color="000000"/>
            </w:tcBorders>
          </w:tcPr>
          <w:p w:rsidR="00D83D4C" w:rsidRPr="00EE0E6A" w:rsidRDefault="00D83D4C" w:rsidP="004757D5">
            <w:pPr>
              <w:widowControl w:val="0"/>
              <w:suppressAutoHyphens/>
              <w:rPr>
                <w:rFonts w:ascii="Arial" w:hAnsi="Arial" w:cs="Lohit Devanagari"/>
                <w:kern w:val="1"/>
                <w:sz w:val="22"/>
                <w:szCs w:val="24"/>
              </w:rPr>
            </w:pPr>
            <w:smartTag w:uri="urn:schemas-microsoft-com:office:smarttags" w:element="metricconverter">
              <w:smartTagPr>
                <w:attr w:name="ProductID" w:val="15,25 m"/>
              </w:smartTagPr>
              <w:r w:rsidRPr="00EE0E6A">
                <w:rPr>
                  <w:rFonts w:ascii="Arial" w:hAnsi="Arial"/>
                  <w:sz w:val="22"/>
                  <w:szCs w:val="24"/>
                </w:rPr>
                <w:t>15,25 m</w:t>
              </w:r>
            </w:smartTag>
          </w:p>
        </w:tc>
      </w:tr>
      <w:tr w:rsidR="00D83D4C" w:rsidRPr="00EE0E6A" w:rsidTr="00E02281">
        <w:tc>
          <w:tcPr>
            <w:tcW w:w="1593"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Assise</w:t>
            </w:r>
          </w:p>
        </w:tc>
        <w:tc>
          <w:tcPr>
            <w:tcW w:w="1701" w:type="dxa"/>
            <w:tcBorders>
              <w:left w:val="single" w:sz="2" w:space="0" w:color="000000"/>
              <w:bottom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r w:rsidRPr="00EE0E6A">
              <w:rPr>
                <w:rFonts w:ascii="Arial" w:hAnsi="Arial"/>
                <w:sz w:val="22"/>
                <w:szCs w:val="24"/>
              </w:rPr>
              <w:t xml:space="preserve">couche de base en enrobé de </w:t>
            </w:r>
            <w:smartTag w:uri="urn:schemas-microsoft-com:office:smarttags" w:element="metricconverter">
              <w:smartTagPr>
                <w:attr w:name="ProductID" w:val="10 cm"/>
              </w:smartTagPr>
              <w:r w:rsidRPr="00EE0E6A">
                <w:rPr>
                  <w:rFonts w:ascii="Arial" w:hAnsi="Arial"/>
                  <w:sz w:val="22"/>
                  <w:szCs w:val="24"/>
                </w:rPr>
                <w:t>10 cm</w:t>
              </w:r>
            </w:smartTag>
          </w:p>
        </w:tc>
        <w:tc>
          <w:tcPr>
            <w:tcW w:w="1981"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 xml:space="preserve">couche stabilisée de </w:t>
            </w:r>
            <w:smartTag w:uri="urn:schemas-microsoft-com:office:smarttags" w:element="metricconverter">
              <w:smartTagPr>
                <w:attr w:name="ProductID" w:val="20 cm"/>
              </w:smartTagPr>
              <w:r w:rsidRPr="00EE0E6A">
                <w:rPr>
                  <w:rFonts w:ascii="Arial" w:hAnsi="Arial"/>
                  <w:sz w:val="22"/>
                  <w:szCs w:val="24"/>
                </w:rPr>
                <w:t>20 cm</w:t>
              </w:r>
            </w:smartTag>
            <w:r w:rsidRPr="00EE0E6A">
              <w:rPr>
                <w:rFonts w:ascii="Arial" w:hAnsi="Arial"/>
                <w:sz w:val="22"/>
                <w:szCs w:val="24"/>
              </w:rPr>
              <w:t xml:space="preserve"> </w:t>
            </w:r>
          </w:p>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 xml:space="preserve">matériau non tissé anti-fissures </w:t>
            </w:r>
          </w:p>
        </w:tc>
        <w:tc>
          <w:tcPr>
            <w:tcW w:w="1759"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couche stabilisée,</w:t>
            </w:r>
            <w:r w:rsidRPr="00EE0E6A">
              <w:rPr>
                <w:rFonts w:ascii="Arial" w:hAnsi="Arial"/>
                <w:sz w:val="22"/>
                <w:szCs w:val="24"/>
              </w:rPr>
              <w:br/>
              <w:t xml:space="preserve">couche de base en matériaux blancs de </w:t>
            </w:r>
            <w:smartTag w:uri="urn:schemas-microsoft-com:office:smarttags" w:element="metricconverter">
              <w:smartTagPr>
                <w:attr w:name="ProductID" w:val="30 cm"/>
              </w:smartTagPr>
              <w:r w:rsidRPr="00EE0E6A">
                <w:rPr>
                  <w:rFonts w:ascii="Arial" w:hAnsi="Arial"/>
                  <w:sz w:val="22"/>
                  <w:szCs w:val="24"/>
                </w:rPr>
                <w:t>30 cm</w:t>
              </w:r>
            </w:smartTag>
            <w:r w:rsidRPr="00EE0E6A">
              <w:rPr>
                <w:rFonts w:ascii="Arial" w:hAnsi="Arial"/>
                <w:sz w:val="22"/>
                <w:szCs w:val="24"/>
              </w:rPr>
              <w:t xml:space="preserve">, couche de base en enrobé de </w:t>
            </w:r>
            <w:smartTag w:uri="urn:schemas-microsoft-com:office:smarttags" w:element="metricconverter">
              <w:smartTagPr>
                <w:attr w:name="ProductID" w:val="20 cm"/>
              </w:smartTagPr>
              <w:r w:rsidRPr="00EE0E6A">
                <w:rPr>
                  <w:rFonts w:ascii="Arial" w:hAnsi="Arial"/>
                  <w:sz w:val="22"/>
                  <w:szCs w:val="24"/>
                </w:rPr>
                <w:t>20 cm</w:t>
              </w:r>
            </w:smartTag>
          </w:p>
        </w:tc>
        <w:tc>
          <w:tcPr>
            <w:tcW w:w="1775" w:type="dxa"/>
            <w:tcBorders>
              <w:left w:val="single" w:sz="2" w:space="0" w:color="000000"/>
              <w:bottom w:val="single" w:sz="2" w:space="0" w:color="000000"/>
              <w:right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r w:rsidRPr="00EE0E6A">
              <w:rPr>
                <w:rFonts w:ascii="Arial" w:hAnsi="Arial"/>
                <w:sz w:val="22"/>
                <w:szCs w:val="24"/>
              </w:rPr>
              <w:t>couche stabilisée,</w:t>
            </w:r>
            <w:r w:rsidRPr="00EE0E6A">
              <w:rPr>
                <w:rFonts w:ascii="Arial" w:hAnsi="Arial"/>
                <w:sz w:val="22"/>
                <w:szCs w:val="24"/>
              </w:rPr>
              <w:br/>
              <w:t xml:space="preserve">de </w:t>
            </w:r>
            <w:smartTag w:uri="urn:schemas-microsoft-com:office:smarttags" w:element="metricconverter">
              <w:smartTagPr>
                <w:attr w:name="ProductID" w:val="20 cm"/>
              </w:smartTagPr>
              <w:r w:rsidRPr="00EE0E6A">
                <w:rPr>
                  <w:rFonts w:ascii="Arial" w:hAnsi="Arial"/>
                  <w:sz w:val="22"/>
                  <w:szCs w:val="24"/>
                </w:rPr>
                <w:t>20 cm</w:t>
              </w:r>
            </w:smartTag>
            <w:r w:rsidRPr="00EE0E6A">
              <w:rPr>
                <w:rFonts w:ascii="Arial" w:hAnsi="Arial"/>
                <w:sz w:val="22"/>
                <w:szCs w:val="24"/>
              </w:rPr>
              <w:t>,</w:t>
            </w:r>
            <w:r w:rsidRPr="00EE0E6A">
              <w:rPr>
                <w:rFonts w:ascii="Arial" w:hAnsi="Arial"/>
                <w:sz w:val="22"/>
                <w:szCs w:val="24"/>
              </w:rPr>
              <w:br/>
              <w:t>posée avec le finisseur 1</w:t>
            </w:r>
            <w:r w:rsidRPr="00EE0E6A">
              <w:rPr>
                <w:rFonts w:ascii="Arial" w:hAnsi="Arial"/>
                <w:sz w:val="22"/>
                <w:szCs w:val="24"/>
                <w:vertAlign w:val="superscript"/>
              </w:rPr>
              <w:t>re</w:t>
            </w:r>
            <w:r w:rsidRPr="00EE0E6A">
              <w:rPr>
                <w:rFonts w:ascii="Arial" w:hAnsi="Arial"/>
                <w:sz w:val="22"/>
                <w:szCs w:val="24"/>
              </w:rPr>
              <w:t xml:space="preserve"> couche, compactée par compacteurs</w:t>
            </w:r>
          </w:p>
        </w:tc>
      </w:tr>
      <w:tr w:rsidR="00D83D4C" w:rsidRPr="00EE0E6A" w:rsidTr="00E02281">
        <w:tc>
          <w:tcPr>
            <w:tcW w:w="1593"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Béton 1</w:t>
            </w:r>
            <w:r w:rsidRPr="00EE0E6A">
              <w:rPr>
                <w:rFonts w:ascii="Arial" w:hAnsi="Arial"/>
                <w:sz w:val="22"/>
                <w:szCs w:val="24"/>
                <w:vertAlign w:val="superscript"/>
              </w:rPr>
              <w:t>re</w:t>
            </w:r>
            <w:r w:rsidRPr="00EE0E6A">
              <w:rPr>
                <w:rFonts w:ascii="Arial" w:hAnsi="Arial"/>
                <w:sz w:val="22"/>
                <w:szCs w:val="24"/>
              </w:rPr>
              <w:t xml:space="preserve"> couche, épaisseur</w:t>
            </w:r>
          </w:p>
        </w:tc>
        <w:tc>
          <w:tcPr>
            <w:tcW w:w="1701" w:type="dxa"/>
            <w:tcBorders>
              <w:left w:val="single" w:sz="2" w:space="0" w:color="000000"/>
              <w:bottom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smartTag w:uri="urn:schemas-microsoft-com:office:smarttags" w:element="metricconverter">
              <w:smartTagPr>
                <w:attr w:name="ProductID" w:val="20 cm"/>
              </w:smartTagPr>
              <w:r w:rsidRPr="00EE0E6A">
                <w:rPr>
                  <w:rFonts w:ascii="Arial" w:hAnsi="Arial"/>
                  <w:sz w:val="22"/>
                  <w:szCs w:val="24"/>
                </w:rPr>
                <w:t>20 cm</w:t>
              </w:r>
            </w:smartTag>
          </w:p>
        </w:tc>
        <w:tc>
          <w:tcPr>
            <w:tcW w:w="1981" w:type="dxa"/>
            <w:tcBorders>
              <w:left w:val="single" w:sz="2" w:space="0" w:color="000000"/>
              <w:bottom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smartTag w:uri="urn:schemas-microsoft-com:office:smarttags" w:element="metricconverter">
              <w:smartTagPr>
                <w:attr w:name="ProductID" w:val="22 cm"/>
              </w:smartTagPr>
              <w:r w:rsidRPr="00EE0E6A">
                <w:rPr>
                  <w:rFonts w:ascii="Arial" w:hAnsi="Arial"/>
                  <w:sz w:val="22"/>
                  <w:szCs w:val="24"/>
                </w:rPr>
                <w:t>22 cm</w:t>
              </w:r>
            </w:smartTag>
          </w:p>
        </w:tc>
        <w:tc>
          <w:tcPr>
            <w:tcW w:w="1759"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smartTag w:uri="urn:schemas-microsoft-com:office:smarttags" w:element="metricconverter">
              <w:smartTagPr>
                <w:attr w:name="ProductID" w:val="24 cm"/>
              </w:smartTagPr>
              <w:r w:rsidRPr="00EE0E6A">
                <w:rPr>
                  <w:rFonts w:ascii="Arial" w:hAnsi="Arial"/>
                  <w:sz w:val="22"/>
                  <w:szCs w:val="24"/>
                </w:rPr>
                <w:t>24 cm</w:t>
              </w:r>
            </w:smartTag>
          </w:p>
        </w:tc>
        <w:tc>
          <w:tcPr>
            <w:tcW w:w="1775" w:type="dxa"/>
            <w:tcBorders>
              <w:left w:val="single" w:sz="2" w:space="0" w:color="000000"/>
              <w:bottom w:val="single" w:sz="2" w:space="0" w:color="000000"/>
              <w:right w:val="single" w:sz="2" w:space="0" w:color="000000"/>
            </w:tcBorders>
          </w:tcPr>
          <w:p w:rsidR="00D83D4C" w:rsidRPr="00EE0E6A" w:rsidRDefault="00D83D4C" w:rsidP="004757D5">
            <w:pPr>
              <w:widowControl w:val="0"/>
              <w:suppressAutoHyphens/>
              <w:rPr>
                <w:rFonts w:ascii="Arial" w:hAnsi="Arial" w:cs="Lohit Devanagari"/>
                <w:kern w:val="1"/>
                <w:sz w:val="22"/>
                <w:szCs w:val="24"/>
              </w:rPr>
            </w:pPr>
            <w:smartTag w:uri="urn:schemas-microsoft-com:office:smarttags" w:element="metricconverter">
              <w:smartTagPr>
                <w:attr w:name="ProductID" w:val="22 cm"/>
              </w:smartTagPr>
              <w:r w:rsidRPr="00EE0E6A">
                <w:rPr>
                  <w:rFonts w:ascii="Arial" w:hAnsi="Arial"/>
                  <w:sz w:val="22"/>
                  <w:szCs w:val="24"/>
                </w:rPr>
                <w:t>22 cm</w:t>
              </w:r>
            </w:smartTag>
          </w:p>
        </w:tc>
      </w:tr>
      <w:tr w:rsidR="00D83D4C" w:rsidRPr="00EE0E6A" w:rsidTr="00E02281">
        <w:tc>
          <w:tcPr>
            <w:tcW w:w="1593"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Béton 1</w:t>
            </w:r>
            <w:r w:rsidRPr="00EE0E6A">
              <w:rPr>
                <w:rFonts w:ascii="Arial" w:hAnsi="Arial"/>
                <w:sz w:val="22"/>
                <w:szCs w:val="24"/>
                <w:vertAlign w:val="superscript"/>
              </w:rPr>
              <w:t>re</w:t>
            </w:r>
            <w:r w:rsidRPr="00EE0E6A">
              <w:rPr>
                <w:rFonts w:ascii="Arial" w:hAnsi="Arial"/>
                <w:sz w:val="22"/>
                <w:szCs w:val="24"/>
              </w:rPr>
              <w:t xml:space="preserve"> couche, qualité</w:t>
            </w:r>
          </w:p>
        </w:tc>
        <w:tc>
          <w:tcPr>
            <w:tcW w:w="1701" w:type="dxa"/>
            <w:tcBorders>
              <w:left w:val="single" w:sz="2" w:space="0" w:color="000000"/>
              <w:bottom w:val="single" w:sz="2" w:space="0" w:color="000000"/>
            </w:tcBorders>
          </w:tcPr>
          <w:p w:rsidR="00D83D4C" w:rsidRPr="00EE0E6A" w:rsidRDefault="00D83D4C" w:rsidP="004757D5">
            <w:pPr>
              <w:widowControl w:val="0"/>
              <w:suppressLineNumbers/>
              <w:suppressAutoHyphens/>
              <w:snapToGrid w:val="0"/>
              <w:rPr>
                <w:rFonts w:ascii="Arial" w:hAnsi="Arial" w:cs="Lohit Devanagari"/>
                <w:kern w:val="1"/>
                <w:sz w:val="22"/>
                <w:szCs w:val="24"/>
              </w:rPr>
            </w:pPr>
            <w:r w:rsidRPr="00EE0E6A">
              <w:rPr>
                <w:rFonts w:ascii="Arial" w:hAnsi="Arial"/>
                <w:sz w:val="22"/>
                <w:szCs w:val="24"/>
              </w:rPr>
              <w:t>C 30 / 37</w:t>
            </w:r>
          </w:p>
        </w:tc>
        <w:tc>
          <w:tcPr>
            <w:tcW w:w="1981" w:type="dxa"/>
            <w:tcBorders>
              <w:left w:val="single" w:sz="2" w:space="0" w:color="000000"/>
              <w:bottom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r w:rsidRPr="00EE0E6A">
              <w:rPr>
                <w:rFonts w:ascii="Arial" w:hAnsi="Arial"/>
                <w:sz w:val="22"/>
                <w:szCs w:val="24"/>
              </w:rPr>
              <w:t>C 30 / 37</w:t>
            </w:r>
          </w:p>
          <w:p w:rsidR="00D83D4C" w:rsidRPr="00EE0E6A" w:rsidRDefault="00D83D4C" w:rsidP="004757D5">
            <w:pPr>
              <w:widowControl w:val="0"/>
              <w:suppressLineNumbers/>
              <w:suppressAutoHyphens/>
              <w:rPr>
                <w:rFonts w:ascii="Arial" w:hAnsi="Arial" w:cs="Lohit Devanagari"/>
                <w:kern w:val="1"/>
                <w:sz w:val="22"/>
                <w:szCs w:val="24"/>
                <w:lang w:eastAsia="zh-CN" w:bidi="hi-IN"/>
              </w:rPr>
            </w:pPr>
          </w:p>
        </w:tc>
        <w:tc>
          <w:tcPr>
            <w:tcW w:w="1759"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C 30 / 37</w:t>
            </w:r>
          </w:p>
        </w:tc>
        <w:tc>
          <w:tcPr>
            <w:tcW w:w="1775" w:type="dxa"/>
            <w:tcBorders>
              <w:left w:val="single" w:sz="2" w:space="0" w:color="000000"/>
              <w:bottom w:val="single" w:sz="2" w:space="0" w:color="000000"/>
              <w:right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C 30 / 37</w:t>
            </w:r>
          </w:p>
        </w:tc>
      </w:tr>
      <w:tr w:rsidR="00D83D4C" w:rsidRPr="00EE0E6A" w:rsidTr="00E02281">
        <w:tc>
          <w:tcPr>
            <w:tcW w:w="1593"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Béton 1</w:t>
            </w:r>
            <w:r w:rsidRPr="00EE0E6A">
              <w:rPr>
                <w:rFonts w:ascii="Arial" w:hAnsi="Arial"/>
                <w:sz w:val="22"/>
                <w:szCs w:val="24"/>
                <w:vertAlign w:val="superscript"/>
              </w:rPr>
              <w:t>re</w:t>
            </w:r>
            <w:r w:rsidRPr="00EE0E6A">
              <w:rPr>
                <w:rFonts w:ascii="Arial" w:hAnsi="Arial"/>
                <w:sz w:val="22"/>
                <w:szCs w:val="24"/>
              </w:rPr>
              <w:t xml:space="preserve"> couche, granulométrie</w:t>
            </w:r>
            <w:r>
              <w:rPr>
                <w:rFonts w:ascii="Arial" w:hAnsi="Arial"/>
                <w:sz w:val="22"/>
                <w:szCs w:val="24"/>
              </w:rPr>
              <w:t xml:space="preserve"> max.</w:t>
            </w:r>
          </w:p>
        </w:tc>
        <w:tc>
          <w:tcPr>
            <w:tcW w:w="1701" w:type="dxa"/>
            <w:tcBorders>
              <w:left w:val="single" w:sz="2" w:space="0" w:color="000000"/>
              <w:bottom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r w:rsidRPr="00EE0E6A">
              <w:rPr>
                <w:rFonts w:ascii="Arial" w:hAnsi="Arial"/>
                <w:sz w:val="22"/>
                <w:szCs w:val="24"/>
              </w:rPr>
              <w:t>0/22</w:t>
            </w:r>
          </w:p>
        </w:tc>
        <w:tc>
          <w:tcPr>
            <w:tcW w:w="1981" w:type="dxa"/>
            <w:tcBorders>
              <w:left w:val="single" w:sz="2" w:space="0" w:color="000000"/>
              <w:bottom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r w:rsidRPr="00EE0E6A">
              <w:rPr>
                <w:rFonts w:ascii="Arial" w:hAnsi="Arial"/>
                <w:sz w:val="22"/>
                <w:szCs w:val="24"/>
              </w:rPr>
              <w:t>0/32</w:t>
            </w:r>
          </w:p>
        </w:tc>
        <w:tc>
          <w:tcPr>
            <w:tcW w:w="1759" w:type="dxa"/>
            <w:tcBorders>
              <w:left w:val="single" w:sz="2" w:space="0" w:color="000000"/>
              <w:bottom w:val="single" w:sz="2" w:space="0" w:color="000000"/>
            </w:tcBorders>
          </w:tcPr>
          <w:p w:rsidR="00D83D4C" w:rsidRPr="00EE0E6A" w:rsidRDefault="004F0A47" w:rsidP="004757D5">
            <w:pPr>
              <w:widowControl w:val="0"/>
              <w:suppressAutoHyphens/>
              <w:snapToGrid w:val="0"/>
              <w:rPr>
                <w:rFonts w:ascii="Arial" w:hAnsi="Arial" w:cs="Lohit Devanagari"/>
                <w:kern w:val="1"/>
                <w:sz w:val="22"/>
                <w:szCs w:val="24"/>
                <w:lang w:eastAsia="zh-CN" w:bidi="hi-IN"/>
              </w:rPr>
            </w:pPr>
            <w:r w:rsidRPr="004F0A47">
              <w:rPr>
                <w:rFonts w:ascii="Arial" w:hAnsi="Arial" w:cs="Lohit Devanagari"/>
                <w:kern w:val="1"/>
                <w:sz w:val="22"/>
                <w:szCs w:val="24"/>
                <w:lang w:eastAsia="zh-CN" w:bidi="hi-IN"/>
              </w:rPr>
              <w:t>0/22</w:t>
            </w:r>
            <w:bookmarkStart w:id="0" w:name="_GoBack"/>
            <w:bookmarkEnd w:id="0"/>
          </w:p>
        </w:tc>
        <w:tc>
          <w:tcPr>
            <w:tcW w:w="1775" w:type="dxa"/>
            <w:tcBorders>
              <w:left w:val="single" w:sz="2" w:space="0" w:color="000000"/>
              <w:bottom w:val="single" w:sz="2" w:space="0" w:color="000000"/>
              <w:right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0/32</w:t>
            </w:r>
          </w:p>
        </w:tc>
      </w:tr>
      <w:tr w:rsidR="00D83D4C" w:rsidRPr="00EE0E6A" w:rsidTr="00E02281">
        <w:tc>
          <w:tcPr>
            <w:tcW w:w="1593"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Béton 2</w:t>
            </w:r>
            <w:r w:rsidRPr="00EE0E6A">
              <w:rPr>
                <w:rFonts w:ascii="Arial" w:hAnsi="Arial"/>
                <w:sz w:val="22"/>
                <w:szCs w:val="24"/>
                <w:vertAlign w:val="superscript"/>
              </w:rPr>
              <w:t>e</w:t>
            </w:r>
            <w:r w:rsidRPr="00EE0E6A">
              <w:rPr>
                <w:rFonts w:ascii="Arial" w:hAnsi="Arial"/>
                <w:sz w:val="22"/>
                <w:szCs w:val="24"/>
              </w:rPr>
              <w:t xml:space="preserve"> couche, épaisseur</w:t>
            </w:r>
          </w:p>
        </w:tc>
        <w:tc>
          <w:tcPr>
            <w:tcW w:w="1701" w:type="dxa"/>
            <w:tcBorders>
              <w:left w:val="single" w:sz="2" w:space="0" w:color="000000"/>
              <w:bottom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smartTag w:uri="urn:schemas-microsoft-com:office:smarttags" w:element="metricconverter">
              <w:smartTagPr>
                <w:attr w:name="ProductID" w:val="6 cm"/>
              </w:smartTagPr>
              <w:r w:rsidRPr="00EE0E6A">
                <w:rPr>
                  <w:rFonts w:ascii="Arial" w:hAnsi="Arial"/>
                  <w:sz w:val="22"/>
                  <w:szCs w:val="24"/>
                </w:rPr>
                <w:t>6 cm</w:t>
              </w:r>
            </w:smartTag>
          </w:p>
        </w:tc>
        <w:tc>
          <w:tcPr>
            <w:tcW w:w="1981" w:type="dxa"/>
            <w:tcBorders>
              <w:left w:val="single" w:sz="2" w:space="0" w:color="000000"/>
              <w:bottom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smartTag w:uri="urn:schemas-microsoft-com:office:smarttags" w:element="metricconverter">
              <w:smartTagPr>
                <w:attr w:name="ProductID" w:val="5 cm"/>
              </w:smartTagPr>
              <w:r w:rsidRPr="00EE0E6A">
                <w:rPr>
                  <w:rFonts w:ascii="Arial" w:hAnsi="Arial"/>
                  <w:sz w:val="22"/>
                  <w:szCs w:val="24"/>
                </w:rPr>
                <w:t>5 cm</w:t>
              </w:r>
            </w:smartTag>
          </w:p>
        </w:tc>
        <w:tc>
          <w:tcPr>
            <w:tcW w:w="1759"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smartTag w:uri="urn:schemas-microsoft-com:office:smarttags" w:element="metricconverter">
              <w:smartTagPr>
                <w:attr w:name="ProductID" w:val="5 cm"/>
              </w:smartTagPr>
              <w:r w:rsidRPr="00EE0E6A">
                <w:rPr>
                  <w:rFonts w:ascii="Arial" w:hAnsi="Arial"/>
                  <w:sz w:val="22"/>
                  <w:szCs w:val="24"/>
                </w:rPr>
                <w:t>5 cm</w:t>
              </w:r>
            </w:smartTag>
          </w:p>
        </w:tc>
        <w:tc>
          <w:tcPr>
            <w:tcW w:w="1775" w:type="dxa"/>
            <w:tcBorders>
              <w:left w:val="single" w:sz="2" w:space="0" w:color="000000"/>
              <w:bottom w:val="single" w:sz="2" w:space="0" w:color="000000"/>
              <w:right w:val="single" w:sz="2" w:space="0" w:color="000000"/>
            </w:tcBorders>
          </w:tcPr>
          <w:p w:rsidR="00D83D4C" w:rsidRPr="00EE0E6A" w:rsidRDefault="00D83D4C" w:rsidP="004757D5">
            <w:pPr>
              <w:widowControl w:val="0"/>
              <w:suppressAutoHyphens/>
              <w:rPr>
                <w:rFonts w:ascii="Arial" w:hAnsi="Arial" w:cs="Lohit Devanagari"/>
                <w:kern w:val="1"/>
                <w:sz w:val="22"/>
                <w:szCs w:val="24"/>
              </w:rPr>
            </w:pPr>
            <w:smartTag w:uri="urn:schemas-microsoft-com:office:smarttags" w:element="metricconverter">
              <w:smartTagPr>
                <w:attr w:name="ProductID" w:val="5 cm"/>
              </w:smartTagPr>
              <w:r w:rsidRPr="00EE0E6A">
                <w:rPr>
                  <w:rFonts w:ascii="Arial" w:hAnsi="Arial"/>
                  <w:sz w:val="22"/>
                  <w:szCs w:val="24"/>
                </w:rPr>
                <w:t>5 cm</w:t>
              </w:r>
            </w:smartTag>
          </w:p>
        </w:tc>
      </w:tr>
      <w:tr w:rsidR="00D83D4C" w:rsidRPr="00EE0E6A" w:rsidTr="00E02281">
        <w:tc>
          <w:tcPr>
            <w:tcW w:w="1593"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Béton 2</w:t>
            </w:r>
            <w:r w:rsidRPr="00EE0E6A">
              <w:rPr>
                <w:rFonts w:ascii="Arial" w:hAnsi="Arial"/>
                <w:sz w:val="22"/>
                <w:szCs w:val="24"/>
                <w:vertAlign w:val="superscript"/>
              </w:rPr>
              <w:t>e</w:t>
            </w:r>
            <w:r w:rsidRPr="00EE0E6A">
              <w:rPr>
                <w:rFonts w:ascii="Arial" w:hAnsi="Arial"/>
                <w:sz w:val="22"/>
                <w:szCs w:val="24"/>
              </w:rPr>
              <w:t xml:space="preserve"> couche, qualité</w:t>
            </w:r>
          </w:p>
        </w:tc>
        <w:tc>
          <w:tcPr>
            <w:tcW w:w="1701" w:type="dxa"/>
            <w:tcBorders>
              <w:left w:val="single" w:sz="2" w:space="0" w:color="000000"/>
              <w:bottom w:val="single" w:sz="2" w:space="0" w:color="000000"/>
            </w:tcBorders>
          </w:tcPr>
          <w:p w:rsidR="00D83D4C" w:rsidRPr="00EE0E6A" w:rsidRDefault="00D83D4C" w:rsidP="004757D5">
            <w:pPr>
              <w:widowControl w:val="0"/>
              <w:suppressLineNumbers/>
              <w:suppressAutoHyphens/>
              <w:snapToGrid w:val="0"/>
              <w:rPr>
                <w:rFonts w:ascii="Arial" w:hAnsi="Arial" w:cs="Lohit Devanagari"/>
                <w:kern w:val="1"/>
                <w:sz w:val="22"/>
                <w:szCs w:val="24"/>
              </w:rPr>
            </w:pPr>
            <w:r w:rsidRPr="00EE0E6A">
              <w:rPr>
                <w:rFonts w:ascii="Arial" w:hAnsi="Arial"/>
                <w:sz w:val="22"/>
                <w:szCs w:val="24"/>
              </w:rPr>
              <w:t>C 30 / 37</w:t>
            </w:r>
          </w:p>
        </w:tc>
        <w:tc>
          <w:tcPr>
            <w:tcW w:w="1981" w:type="dxa"/>
            <w:tcBorders>
              <w:left w:val="single" w:sz="2" w:space="0" w:color="000000"/>
              <w:bottom w:val="single" w:sz="2" w:space="0" w:color="000000"/>
            </w:tcBorders>
          </w:tcPr>
          <w:p w:rsidR="00D83D4C" w:rsidRPr="00EE0E6A" w:rsidRDefault="00D83D4C" w:rsidP="004757D5">
            <w:pPr>
              <w:widowControl w:val="0"/>
              <w:suppressLineNumbers/>
              <w:suppressAutoHyphens/>
              <w:snapToGrid w:val="0"/>
              <w:rPr>
                <w:rFonts w:ascii="Arial" w:hAnsi="Arial" w:cs="Lohit Devanagari"/>
                <w:kern w:val="1"/>
                <w:sz w:val="22"/>
                <w:szCs w:val="24"/>
              </w:rPr>
            </w:pPr>
            <w:r w:rsidRPr="00EE0E6A">
              <w:rPr>
                <w:rFonts w:ascii="Arial" w:hAnsi="Arial"/>
                <w:sz w:val="22"/>
                <w:szCs w:val="24"/>
              </w:rPr>
              <w:t>C 30 / 37</w:t>
            </w:r>
          </w:p>
        </w:tc>
        <w:tc>
          <w:tcPr>
            <w:tcW w:w="1759"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C 30 / 37</w:t>
            </w:r>
          </w:p>
        </w:tc>
        <w:tc>
          <w:tcPr>
            <w:tcW w:w="1775" w:type="dxa"/>
            <w:tcBorders>
              <w:left w:val="single" w:sz="2" w:space="0" w:color="000000"/>
              <w:bottom w:val="single" w:sz="2" w:space="0" w:color="000000"/>
              <w:right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C 30 / 37</w:t>
            </w:r>
          </w:p>
        </w:tc>
      </w:tr>
      <w:tr w:rsidR="00D83D4C" w:rsidRPr="00EE0E6A" w:rsidTr="00E02281">
        <w:tc>
          <w:tcPr>
            <w:tcW w:w="1593"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Béton 2</w:t>
            </w:r>
            <w:r w:rsidRPr="00EE0E6A">
              <w:rPr>
                <w:rFonts w:ascii="Arial" w:hAnsi="Arial"/>
                <w:sz w:val="22"/>
                <w:szCs w:val="24"/>
                <w:vertAlign w:val="superscript"/>
              </w:rPr>
              <w:t>e</w:t>
            </w:r>
            <w:r w:rsidRPr="00EE0E6A">
              <w:rPr>
                <w:rFonts w:ascii="Arial" w:hAnsi="Arial"/>
                <w:sz w:val="22"/>
                <w:szCs w:val="24"/>
              </w:rPr>
              <w:t xml:space="preserve"> couche, granulométrie</w:t>
            </w:r>
            <w:r>
              <w:rPr>
                <w:rFonts w:ascii="Arial" w:hAnsi="Arial"/>
                <w:sz w:val="22"/>
                <w:szCs w:val="24"/>
              </w:rPr>
              <w:t xml:space="preserve"> max.</w:t>
            </w:r>
          </w:p>
        </w:tc>
        <w:tc>
          <w:tcPr>
            <w:tcW w:w="1701" w:type="dxa"/>
            <w:tcBorders>
              <w:left w:val="single" w:sz="2" w:space="0" w:color="000000"/>
              <w:bottom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r w:rsidRPr="00EE0E6A">
              <w:rPr>
                <w:rFonts w:ascii="Arial" w:hAnsi="Arial"/>
                <w:sz w:val="22"/>
                <w:szCs w:val="24"/>
              </w:rPr>
              <w:t>0/8</w:t>
            </w:r>
          </w:p>
        </w:tc>
        <w:tc>
          <w:tcPr>
            <w:tcW w:w="1981" w:type="dxa"/>
            <w:tcBorders>
              <w:left w:val="single" w:sz="2" w:space="0" w:color="000000"/>
              <w:bottom w:val="single" w:sz="2" w:space="0" w:color="000000"/>
            </w:tcBorders>
          </w:tcPr>
          <w:p w:rsidR="00D83D4C" w:rsidRPr="00EE0E6A" w:rsidRDefault="00D83D4C" w:rsidP="004757D5">
            <w:pPr>
              <w:widowControl w:val="0"/>
              <w:suppressLineNumbers/>
              <w:suppressAutoHyphens/>
              <w:rPr>
                <w:rFonts w:ascii="Arial" w:hAnsi="Arial" w:cs="Lohit Devanagari"/>
                <w:kern w:val="1"/>
                <w:sz w:val="22"/>
                <w:szCs w:val="24"/>
              </w:rPr>
            </w:pPr>
            <w:r w:rsidRPr="00EE0E6A">
              <w:rPr>
                <w:rFonts w:ascii="Arial" w:hAnsi="Arial"/>
                <w:sz w:val="22"/>
                <w:szCs w:val="24"/>
              </w:rPr>
              <w:t>0/8</w:t>
            </w:r>
          </w:p>
        </w:tc>
        <w:tc>
          <w:tcPr>
            <w:tcW w:w="1759" w:type="dxa"/>
            <w:tcBorders>
              <w:left w:val="single" w:sz="2" w:space="0" w:color="000000"/>
              <w:bottom w:val="single" w:sz="2" w:space="0" w:color="000000"/>
            </w:tcBorders>
          </w:tcPr>
          <w:p w:rsidR="00D83D4C" w:rsidRPr="00EE0E6A" w:rsidRDefault="00D83D4C" w:rsidP="004757D5">
            <w:pPr>
              <w:widowControl w:val="0"/>
              <w:suppressAutoHyphens/>
              <w:snapToGrid w:val="0"/>
              <w:rPr>
                <w:rFonts w:ascii="Arial" w:hAnsi="Arial" w:cs="Lohit Devanagari"/>
                <w:kern w:val="1"/>
                <w:sz w:val="22"/>
                <w:szCs w:val="24"/>
              </w:rPr>
            </w:pPr>
            <w:r w:rsidRPr="00EE0E6A">
              <w:rPr>
                <w:rFonts w:ascii="Arial" w:hAnsi="Arial"/>
                <w:sz w:val="22"/>
                <w:szCs w:val="24"/>
              </w:rPr>
              <w:t>0/8</w:t>
            </w:r>
          </w:p>
        </w:tc>
        <w:tc>
          <w:tcPr>
            <w:tcW w:w="1775" w:type="dxa"/>
            <w:tcBorders>
              <w:left w:val="single" w:sz="2" w:space="0" w:color="000000"/>
              <w:bottom w:val="single" w:sz="2" w:space="0" w:color="000000"/>
              <w:right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t>0/8</w:t>
            </w:r>
          </w:p>
        </w:tc>
      </w:tr>
      <w:tr w:rsidR="00D83D4C" w:rsidRPr="00EE0E6A" w:rsidTr="00E02281">
        <w:tc>
          <w:tcPr>
            <w:tcW w:w="1593" w:type="dxa"/>
            <w:tcBorders>
              <w:left w:val="single" w:sz="2" w:space="0" w:color="000000"/>
              <w:bottom w:val="single" w:sz="2" w:space="0" w:color="000000"/>
            </w:tcBorders>
          </w:tcPr>
          <w:p w:rsidR="00D83D4C" w:rsidRPr="00EE0E6A" w:rsidRDefault="00D83D4C" w:rsidP="004757D5">
            <w:pPr>
              <w:widowControl w:val="0"/>
              <w:suppressAutoHyphens/>
              <w:rPr>
                <w:rFonts w:ascii="Arial" w:hAnsi="Arial" w:cs="Lohit Devanagari"/>
                <w:kern w:val="1"/>
                <w:sz w:val="22"/>
                <w:szCs w:val="24"/>
              </w:rPr>
            </w:pPr>
            <w:r w:rsidRPr="00EE0E6A">
              <w:rPr>
                <w:rFonts w:ascii="Arial" w:hAnsi="Arial"/>
                <w:sz w:val="22"/>
                <w:szCs w:val="24"/>
              </w:rPr>
              <w:lastRenderedPageBreak/>
              <w:t>Rendement de pose approx.</w:t>
            </w:r>
          </w:p>
        </w:tc>
        <w:tc>
          <w:tcPr>
            <w:tcW w:w="1701" w:type="dxa"/>
            <w:tcBorders>
              <w:left w:val="single" w:sz="2" w:space="0" w:color="000000"/>
              <w:bottom w:val="single" w:sz="2" w:space="0" w:color="000000"/>
            </w:tcBorders>
          </w:tcPr>
          <w:p w:rsidR="00D83D4C" w:rsidRPr="00EE0E6A" w:rsidRDefault="00D83D4C" w:rsidP="001E6C81">
            <w:pPr>
              <w:widowControl w:val="0"/>
              <w:suppressLineNumbers/>
              <w:suppressAutoHyphens/>
              <w:rPr>
                <w:rFonts w:ascii="Arial" w:hAnsi="Arial" w:cs="Lohit Devanagari"/>
                <w:kern w:val="1"/>
                <w:sz w:val="22"/>
                <w:szCs w:val="24"/>
              </w:rPr>
            </w:pPr>
            <w:smartTag w:uri="urn:schemas-microsoft-com:office:smarttags" w:element="metricconverter">
              <w:smartTagPr>
                <w:attr w:name="ProductID" w:val="500 m"/>
              </w:smartTagPr>
              <w:r w:rsidRPr="00EE0E6A">
                <w:rPr>
                  <w:rFonts w:ascii="Arial" w:hAnsi="Arial"/>
                  <w:sz w:val="22"/>
                  <w:szCs w:val="24"/>
                </w:rPr>
                <w:t>500 m</w:t>
              </w:r>
            </w:smartTag>
            <w:r>
              <w:rPr>
                <w:rFonts w:ascii="Arial" w:hAnsi="Arial"/>
                <w:sz w:val="22"/>
                <w:szCs w:val="24"/>
              </w:rPr>
              <w:t xml:space="preserve"> </w:t>
            </w:r>
            <w:r w:rsidRPr="00EE0E6A">
              <w:rPr>
                <w:rFonts w:ascii="Arial" w:hAnsi="Arial"/>
                <w:sz w:val="22"/>
                <w:szCs w:val="24"/>
              </w:rPr>
              <w:t>/</w:t>
            </w:r>
            <w:r>
              <w:rPr>
                <w:rFonts w:ascii="Arial" w:hAnsi="Arial"/>
                <w:sz w:val="22"/>
                <w:szCs w:val="24"/>
              </w:rPr>
              <w:t xml:space="preserve"> </w:t>
            </w:r>
            <w:r w:rsidRPr="00EE0E6A">
              <w:rPr>
                <w:rFonts w:ascii="Arial" w:hAnsi="Arial"/>
                <w:sz w:val="22"/>
                <w:szCs w:val="24"/>
              </w:rPr>
              <w:t xml:space="preserve">couche </w:t>
            </w:r>
          </w:p>
        </w:tc>
        <w:tc>
          <w:tcPr>
            <w:tcW w:w="1981" w:type="dxa"/>
            <w:tcBorders>
              <w:left w:val="single" w:sz="2" w:space="0" w:color="000000"/>
              <w:bottom w:val="single" w:sz="2" w:space="0" w:color="000000"/>
            </w:tcBorders>
          </w:tcPr>
          <w:p w:rsidR="00D83D4C" w:rsidRPr="00EE0E6A" w:rsidRDefault="00D83D4C" w:rsidP="001E6C81">
            <w:pPr>
              <w:widowControl w:val="0"/>
              <w:suppressLineNumbers/>
              <w:suppressAutoHyphens/>
              <w:rPr>
                <w:rFonts w:ascii="Arial" w:hAnsi="Arial" w:cs="Lohit Devanagari"/>
                <w:kern w:val="1"/>
                <w:sz w:val="22"/>
                <w:szCs w:val="24"/>
              </w:rPr>
            </w:pPr>
            <w:smartTag w:uri="urn:schemas-microsoft-com:office:smarttags" w:element="metricconverter">
              <w:smartTagPr>
                <w:attr w:name="ProductID" w:val="1 100 m"/>
              </w:smartTagPr>
              <w:r w:rsidRPr="00EE0E6A">
                <w:rPr>
                  <w:rFonts w:ascii="Arial" w:hAnsi="Arial"/>
                  <w:sz w:val="22"/>
                  <w:szCs w:val="24"/>
                </w:rPr>
                <w:t>1 100 m</w:t>
              </w:r>
            </w:smartTag>
            <w:r>
              <w:rPr>
                <w:rFonts w:ascii="Arial" w:hAnsi="Arial"/>
                <w:sz w:val="22"/>
                <w:szCs w:val="24"/>
              </w:rPr>
              <w:t xml:space="preserve"> </w:t>
            </w:r>
            <w:r w:rsidRPr="00EE0E6A">
              <w:rPr>
                <w:rFonts w:ascii="Arial" w:hAnsi="Arial"/>
                <w:sz w:val="22"/>
                <w:szCs w:val="24"/>
              </w:rPr>
              <w:t>/</w:t>
            </w:r>
            <w:r>
              <w:rPr>
                <w:rFonts w:ascii="Arial" w:hAnsi="Arial"/>
                <w:sz w:val="22"/>
                <w:szCs w:val="24"/>
              </w:rPr>
              <w:t xml:space="preserve"> </w:t>
            </w:r>
            <w:r w:rsidRPr="00EE0E6A">
              <w:rPr>
                <w:rFonts w:ascii="Arial" w:hAnsi="Arial"/>
                <w:sz w:val="22"/>
                <w:szCs w:val="24"/>
              </w:rPr>
              <w:t xml:space="preserve">24h </w:t>
            </w:r>
          </w:p>
        </w:tc>
        <w:tc>
          <w:tcPr>
            <w:tcW w:w="1759" w:type="dxa"/>
            <w:tcBorders>
              <w:left w:val="single" w:sz="2" w:space="0" w:color="000000"/>
              <w:bottom w:val="single" w:sz="2" w:space="0" w:color="000000"/>
            </w:tcBorders>
          </w:tcPr>
          <w:p w:rsidR="00D83D4C" w:rsidRPr="00EE0E6A" w:rsidRDefault="00D83D4C" w:rsidP="001E6C81">
            <w:pPr>
              <w:widowControl w:val="0"/>
              <w:suppressLineNumbers/>
              <w:suppressAutoHyphens/>
              <w:rPr>
                <w:rFonts w:ascii="Arial" w:hAnsi="Arial" w:cs="Lohit Devanagari"/>
                <w:kern w:val="1"/>
                <w:sz w:val="22"/>
                <w:szCs w:val="24"/>
              </w:rPr>
            </w:pPr>
            <w:smartTag w:uri="urn:schemas-microsoft-com:office:smarttags" w:element="metricconverter">
              <w:smartTagPr>
                <w:attr w:name="ProductID" w:val="550 m"/>
              </w:smartTagPr>
              <w:r w:rsidRPr="00EE0E6A">
                <w:rPr>
                  <w:rFonts w:ascii="Arial" w:hAnsi="Arial"/>
                  <w:sz w:val="22"/>
                  <w:szCs w:val="24"/>
                </w:rPr>
                <w:t>550 m</w:t>
              </w:r>
            </w:smartTag>
            <w:r>
              <w:rPr>
                <w:rFonts w:ascii="Arial" w:hAnsi="Arial"/>
                <w:sz w:val="22"/>
                <w:szCs w:val="24"/>
              </w:rPr>
              <w:t xml:space="preserve"> </w:t>
            </w:r>
            <w:r w:rsidRPr="00EE0E6A">
              <w:rPr>
                <w:rFonts w:ascii="Arial" w:hAnsi="Arial"/>
                <w:sz w:val="22"/>
                <w:szCs w:val="24"/>
              </w:rPr>
              <w:t>/</w:t>
            </w:r>
            <w:r>
              <w:rPr>
                <w:rFonts w:ascii="Arial" w:hAnsi="Arial"/>
                <w:sz w:val="22"/>
                <w:szCs w:val="24"/>
              </w:rPr>
              <w:t xml:space="preserve"> </w:t>
            </w:r>
            <w:r w:rsidRPr="00EE0E6A">
              <w:rPr>
                <w:rFonts w:ascii="Arial" w:hAnsi="Arial"/>
                <w:sz w:val="22"/>
                <w:szCs w:val="24"/>
              </w:rPr>
              <w:t>couche</w:t>
            </w:r>
          </w:p>
        </w:tc>
        <w:tc>
          <w:tcPr>
            <w:tcW w:w="1775" w:type="dxa"/>
            <w:tcBorders>
              <w:left w:val="single" w:sz="2" w:space="0" w:color="000000"/>
              <w:bottom w:val="single" w:sz="2" w:space="0" w:color="000000"/>
              <w:right w:val="single" w:sz="2" w:space="0" w:color="000000"/>
            </w:tcBorders>
          </w:tcPr>
          <w:p w:rsidR="00D83D4C" w:rsidRPr="00EE0E6A" w:rsidRDefault="00D83D4C" w:rsidP="001E6C81">
            <w:pPr>
              <w:widowControl w:val="0"/>
              <w:suppressAutoHyphens/>
              <w:rPr>
                <w:rFonts w:ascii="Arial" w:hAnsi="Arial" w:cs="Lohit Devanagari"/>
                <w:kern w:val="1"/>
                <w:sz w:val="22"/>
                <w:szCs w:val="24"/>
              </w:rPr>
            </w:pPr>
            <w:smartTag w:uri="urn:schemas-microsoft-com:office:smarttags" w:element="metricconverter">
              <w:smartTagPr>
                <w:attr w:name="ProductID" w:val="450 m"/>
              </w:smartTagPr>
              <w:r w:rsidRPr="00EE0E6A">
                <w:rPr>
                  <w:rFonts w:ascii="Arial" w:hAnsi="Arial"/>
                  <w:sz w:val="22"/>
                  <w:szCs w:val="24"/>
                </w:rPr>
                <w:t>450 m</w:t>
              </w:r>
            </w:smartTag>
            <w:r>
              <w:rPr>
                <w:rFonts w:ascii="Arial" w:hAnsi="Arial"/>
                <w:sz w:val="22"/>
                <w:szCs w:val="24"/>
              </w:rPr>
              <w:t xml:space="preserve"> </w:t>
            </w:r>
            <w:r w:rsidRPr="00EE0E6A">
              <w:rPr>
                <w:rFonts w:ascii="Arial" w:hAnsi="Arial"/>
                <w:sz w:val="22"/>
                <w:szCs w:val="24"/>
              </w:rPr>
              <w:t>/</w:t>
            </w:r>
            <w:r>
              <w:rPr>
                <w:rFonts w:ascii="Arial" w:hAnsi="Arial"/>
                <w:sz w:val="22"/>
                <w:szCs w:val="24"/>
              </w:rPr>
              <w:t xml:space="preserve"> </w:t>
            </w:r>
            <w:r w:rsidRPr="00EE0E6A">
              <w:rPr>
                <w:rFonts w:ascii="Arial" w:hAnsi="Arial"/>
                <w:sz w:val="22"/>
                <w:szCs w:val="24"/>
              </w:rPr>
              <w:t xml:space="preserve">couche </w:t>
            </w:r>
          </w:p>
        </w:tc>
      </w:tr>
    </w:tbl>
    <w:p w:rsidR="00D83D4C" w:rsidRPr="00EE0E6A" w:rsidRDefault="00D83D4C" w:rsidP="004757D5">
      <w:pPr>
        <w:widowControl w:val="0"/>
        <w:suppressAutoHyphens/>
        <w:rPr>
          <w:rFonts w:ascii="Arial" w:hAnsi="Arial" w:cs="Lohit Devanagari"/>
          <w:kern w:val="1"/>
          <w:sz w:val="22"/>
          <w:szCs w:val="24"/>
          <w:lang w:eastAsia="zh-CN" w:bidi="hi-IN"/>
        </w:rPr>
      </w:pPr>
    </w:p>
    <w:p w:rsidR="00D83D4C" w:rsidRPr="00EE0E6A" w:rsidRDefault="00D83D4C" w:rsidP="004757D5">
      <w:pPr>
        <w:pStyle w:val="Text"/>
        <w:spacing w:line="276" w:lineRule="auto"/>
      </w:pPr>
    </w:p>
    <w:p w:rsidR="00D83D4C" w:rsidRPr="00EE0E6A" w:rsidRDefault="00D83D4C">
      <w:pPr>
        <w:rPr>
          <w:b/>
          <w:sz w:val="22"/>
          <w:szCs w:val="22"/>
        </w:rPr>
      </w:pPr>
      <w:r w:rsidRPr="00EE0E6A">
        <w:br w:type="page"/>
      </w:r>
    </w:p>
    <w:p w:rsidR="00D83D4C" w:rsidRPr="00EE0E6A" w:rsidRDefault="00D83D4C" w:rsidP="00C644CA">
      <w:pPr>
        <w:pStyle w:val="HeadlineFotos"/>
      </w:pPr>
      <w:r w:rsidRPr="00EE0E6A">
        <w:rPr>
          <w:caps w:val="0"/>
          <w:szCs w:val="22"/>
        </w:rPr>
        <w:lastRenderedPageBreak/>
        <w:t>Photos </w:t>
      </w:r>
      <w:r w:rsidRPr="00EE0E6A">
        <w:t>:</w:t>
      </w:r>
    </w:p>
    <w:tbl>
      <w:tblPr>
        <w:tblW w:w="0" w:type="auto"/>
        <w:tblCellSpacing w:w="71" w:type="dxa"/>
        <w:tblCellMar>
          <w:left w:w="0" w:type="dxa"/>
          <w:right w:w="0" w:type="dxa"/>
        </w:tblCellMar>
        <w:tblLook w:val="00A0" w:firstRow="1" w:lastRow="0" w:firstColumn="1" w:lastColumn="0" w:noHBand="0" w:noVBand="0"/>
      </w:tblPr>
      <w:tblGrid>
        <w:gridCol w:w="5011"/>
        <w:gridCol w:w="4797"/>
      </w:tblGrid>
      <w:tr w:rsidR="00D83D4C" w:rsidRPr="00EE0E6A" w:rsidTr="00E5668B">
        <w:trPr>
          <w:tblCellSpacing w:w="71" w:type="dxa"/>
        </w:trPr>
        <w:tc>
          <w:tcPr>
            <w:tcW w:w="4798" w:type="dxa"/>
            <w:tcBorders>
              <w:right w:val="single" w:sz="4" w:space="0" w:color="auto"/>
            </w:tcBorders>
          </w:tcPr>
          <w:p w:rsidR="00D83D4C" w:rsidRPr="00EE0E6A" w:rsidRDefault="0076428F" w:rsidP="00DA3E32">
            <w:pPr>
              <w:rPr>
                <w:szCs w:val="20"/>
              </w:rPr>
            </w:pPr>
            <w:r>
              <w:rPr>
                <w:noProof/>
                <w:szCs w:val="20"/>
                <w:lang w:val="de-DE" w:eastAsia="de-DE"/>
              </w:rPr>
              <w:drawing>
                <wp:inline distT="0" distB="0" distL="0" distR="0">
                  <wp:extent cx="2762885" cy="1838325"/>
                  <wp:effectExtent l="19050" t="0" r="0" b="0"/>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762885" cy="1838325"/>
                          </a:xfrm>
                          <a:prstGeom prst="rect">
                            <a:avLst/>
                          </a:prstGeom>
                          <a:noFill/>
                          <a:ln w="9525">
                            <a:noFill/>
                            <a:miter lim="800000"/>
                            <a:headEnd/>
                            <a:tailEnd/>
                          </a:ln>
                        </pic:spPr>
                      </pic:pic>
                    </a:graphicData>
                  </a:graphic>
                </wp:inline>
              </w:drawing>
            </w:r>
          </w:p>
        </w:tc>
        <w:tc>
          <w:tcPr>
            <w:tcW w:w="4584" w:type="dxa"/>
          </w:tcPr>
          <w:p w:rsidR="00D83D4C" w:rsidRPr="00EE0E6A" w:rsidRDefault="00D83D4C" w:rsidP="00DA3E32">
            <w:pPr>
              <w:pStyle w:val="berschrift3"/>
            </w:pPr>
            <w:r w:rsidRPr="00EE0E6A">
              <w:t>SP1500_01733</w:t>
            </w:r>
          </w:p>
          <w:p w:rsidR="00D83D4C" w:rsidRPr="00EE0E6A" w:rsidRDefault="00D83D4C" w:rsidP="00E5668B">
            <w:pPr>
              <w:pStyle w:val="Text"/>
              <w:jc w:val="left"/>
              <w:rPr>
                <w:sz w:val="20"/>
                <w:szCs w:val="20"/>
              </w:rPr>
            </w:pPr>
            <w:r w:rsidRPr="00EE0E6A">
              <w:rPr>
                <w:sz w:val="20"/>
                <w:szCs w:val="20"/>
              </w:rPr>
              <w:t xml:space="preserve">L’équipe de </w:t>
            </w:r>
            <w:proofErr w:type="spellStart"/>
            <w:r w:rsidRPr="00EE0E6A">
              <w:rPr>
                <w:sz w:val="20"/>
                <w:szCs w:val="20"/>
              </w:rPr>
              <w:t>Bickhard</w:t>
            </w:r>
            <w:proofErr w:type="spellEnd"/>
            <w:r w:rsidRPr="00EE0E6A">
              <w:rPr>
                <w:sz w:val="20"/>
                <w:szCs w:val="20"/>
              </w:rPr>
              <w:t xml:space="preserve"> Bau a posé du béton 24 heures sur 2</w:t>
            </w:r>
            <w:r>
              <w:rPr>
                <w:sz w:val="20"/>
                <w:szCs w:val="20"/>
              </w:rPr>
              <w:t>4</w:t>
            </w:r>
            <w:r w:rsidRPr="00EE0E6A">
              <w:rPr>
                <w:sz w:val="20"/>
                <w:szCs w:val="20"/>
              </w:rPr>
              <w:t xml:space="preserve"> sur l’A5 près de Karlsruhe-Durlach. Ici, la Wirtgen SP 1500 s’est distinguée par sa flexibilité, puisqu’on a pu transformer le finisseur de béton au bout de </w:t>
            </w:r>
            <w:smartTag w:uri="urn:schemas-microsoft-com:office:smarttags" w:element="metricconverter">
              <w:smartTagPr>
                <w:attr w:name="ProductID" w:val="1 km"/>
              </w:smartTagPr>
              <w:r w:rsidRPr="00EE0E6A">
                <w:rPr>
                  <w:sz w:val="20"/>
                  <w:szCs w:val="20"/>
                </w:rPr>
                <w:t>1 km</w:t>
              </w:r>
            </w:smartTag>
            <w:r w:rsidRPr="00EE0E6A">
              <w:rPr>
                <w:sz w:val="20"/>
                <w:szCs w:val="20"/>
              </w:rPr>
              <w:t xml:space="preserve"> de travaux, en cours de fonctionnement et en un minimum de temps.</w:t>
            </w:r>
            <w:r w:rsidRPr="00EE0E6A">
              <w:rPr>
                <w:szCs w:val="20"/>
              </w:rPr>
              <w:t xml:space="preserve"> </w:t>
            </w:r>
          </w:p>
        </w:tc>
      </w:tr>
    </w:tbl>
    <w:p w:rsidR="00D83D4C" w:rsidRPr="00EE0E6A" w:rsidRDefault="00D83D4C"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3"/>
        <w:gridCol w:w="4805"/>
      </w:tblGrid>
      <w:tr w:rsidR="00D83D4C" w:rsidRPr="00EE0E6A" w:rsidTr="00E5668B">
        <w:trPr>
          <w:tblCellSpacing w:w="71" w:type="dxa"/>
        </w:trPr>
        <w:tc>
          <w:tcPr>
            <w:tcW w:w="4832" w:type="dxa"/>
            <w:tcBorders>
              <w:right w:val="single" w:sz="4" w:space="0" w:color="auto"/>
            </w:tcBorders>
          </w:tcPr>
          <w:p w:rsidR="00D83D4C" w:rsidRPr="00EE0E6A" w:rsidRDefault="0076428F" w:rsidP="00DA3E32">
            <w:pPr>
              <w:rPr>
                <w:szCs w:val="20"/>
              </w:rPr>
            </w:pPr>
            <w:r>
              <w:rPr>
                <w:noProof/>
                <w:szCs w:val="20"/>
                <w:lang w:val="de-DE" w:eastAsia="de-DE"/>
              </w:rPr>
              <w:drawing>
                <wp:inline distT="0" distB="0" distL="0" distR="0">
                  <wp:extent cx="2733675" cy="1819275"/>
                  <wp:effectExtent l="19050" t="0" r="9525" b="0"/>
                  <wp:docPr id="11"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733675" cy="1819275"/>
                          </a:xfrm>
                          <a:prstGeom prst="rect">
                            <a:avLst/>
                          </a:prstGeom>
                          <a:noFill/>
                          <a:ln w="9525">
                            <a:noFill/>
                            <a:miter lim="800000"/>
                            <a:headEnd/>
                            <a:tailEnd/>
                          </a:ln>
                        </pic:spPr>
                      </pic:pic>
                    </a:graphicData>
                  </a:graphic>
                </wp:inline>
              </w:drawing>
            </w:r>
          </w:p>
        </w:tc>
        <w:tc>
          <w:tcPr>
            <w:tcW w:w="4832" w:type="dxa"/>
          </w:tcPr>
          <w:p w:rsidR="00D83D4C" w:rsidRPr="00EE0E6A" w:rsidRDefault="00D83D4C" w:rsidP="00DA3E32">
            <w:pPr>
              <w:pStyle w:val="berschrift3"/>
            </w:pPr>
            <w:r w:rsidRPr="00EE0E6A">
              <w:t>SP1500_01566_HI</w:t>
            </w:r>
          </w:p>
          <w:p w:rsidR="00D83D4C" w:rsidRPr="00EE0E6A" w:rsidRDefault="00D83D4C" w:rsidP="00E5668B">
            <w:pPr>
              <w:pStyle w:val="Text"/>
              <w:jc w:val="left"/>
              <w:rPr>
                <w:sz w:val="20"/>
                <w:szCs w:val="20"/>
              </w:rPr>
            </w:pPr>
            <w:r w:rsidRPr="00EE0E6A">
              <w:rPr>
                <w:sz w:val="20"/>
                <w:szCs w:val="20"/>
              </w:rPr>
              <w:t xml:space="preserve">La faible largeur de transport de la Wirtgen SP 1500 est également un grand avantage pour Jörg Ackermann, chef de pose chez Bickhardt Bau. Elle permet de repositionner la machine rapidement, sans grands travaux de montage et de démontage, </w:t>
            </w:r>
            <w:r w:rsidRPr="00CB0DD8">
              <w:rPr>
                <w:sz w:val="20"/>
                <w:szCs w:val="20"/>
              </w:rPr>
              <w:t>et donc de gagner du temps</w:t>
            </w:r>
            <w:r w:rsidRPr="00EE0E6A">
              <w:rPr>
                <w:szCs w:val="20"/>
              </w:rPr>
              <w:t xml:space="preserve">, </w:t>
            </w:r>
            <w:r w:rsidRPr="00EE0E6A">
              <w:rPr>
                <w:sz w:val="20"/>
                <w:szCs w:val="20"/>
              </w:rPr>
              <w:t xml:space="preserve">comme sur l’A5 où la </w:t>
            </w:r>
            <w:r w:rsidR="00891790">
              <w:rPr>
                <w:sz w:val="20"/>
                <w:szCs w:val="20"/>
              </w:rPr>
              <w:br/>
            </w:r>
            <w:r w:rsidRPr="00EE0E6A">
              <w:rPr>
                <w:sz w:val="20"/>
                <w:szCs w:val="20"/>
              </w:rPr>
              <w:t xml:space="preserve">SP </w:t>
            </w:r>
            <w:smartTag w:uri="urn:schemas-microsoft-com:office:smarttags" w:element="metricconverter">
              <w:smartTagPr>
                <w:attr w:name="ProductID" w:val="1500 a"/>
              </w:smartTagPr>
              <w:r w:rsidRPr="00EE0E6A">
                <w:rPr>
                  <w:sz w:val="20"/>
                  <w:szCs w:val="20"/>
                </w:rPr>
                <w:t>1500 a</w:t>
              </w:r>
            </w:smartTag>
            <w:r w:rsidRPr="00EE0E6A">
              <w:rPr>
                <w:sz w:val="20"/>
                <w:szCs w:val="20"/>
              </w:rPr>
              <w:t xml:space="preserve"> travaillé sur différents tronçons.</w:t>
            </w:r>
          </w:p>
        </w:tc>
      </w:tr>
    </w:tbl>
    <w:p w:rsidR="00D83D4C" w:rsidRPr="00EE0E6A" w:rsidRDefault="00D83D4C"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5"/>
        <w:gridCol w:w="4803"/>
      </w:tblGrid>
      <w:tr w:rsidR="00D83D4C" w:rsidRPr="00EE0E6A" w:rsidTr="00E5668B">
        <w:trPr>
          <w:tblCellSpacing w:w="71" w:type="dxa"/>
        </w:trPr>
        <w:tc>
          <w:tcPr>
            <w:tcW w:w="4832" w:type="dxa"/>
            <w:tcBorders>
              <w:right w:val="single" w:sz="4" w:space="0" w:color="auto"/>
            </w:tcBorders>
          </w:tcPr>
          <w:p w:rsidR="00D83D4C" w:rsidRPr="00EE0E6A" w:rsidRDefault="0076428F" w:rsidP="00DA3E32">
            <w:pPr>
              <w:rPr>
                <w:szCs w:val="20"/>
              </w:rPr>
            </w:pPr>
            <w:r>
              <w:rPr>
                <w:noProof/>
                <w:szCs w:val="20"/>
                <w:lang w:val="de-DE" w:eastAsia="de-DE"/>
              </w:rPr>
              <w:drawing>
                <wp:inline distT="0" distB="0" distL="0" distR="0">
                  <wp:extent cx="2762885" cy="1838325"/>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2762885" cy="1838325"/>
                          </a:xfrm>
                          <a:prstGeom prst="rect">
                            <a:avLst/>
                          </a:prstGeom>
                          <a:noFill/>
                          <a:ln w="9525">
                            <a:noFill/>
                            <a:miter lim="800000"/>
                            <a:headEnd/>
                            <a:tailEnd/>
                          </a:ln>
                        </pic:spPr>
                      </pic:pic>
                    </a:graphicData>
                  </a:graphic>
                </wp:inline>
              </w:drawing>
            </w:r>
          </w:p>
        </w:tc>
        <w:tc>
          <w:tcPr>
            <w:tcW w:w="4832" w:type="dxa"/>
          </w:tcPr>
          <w:p w:rsidR="00D83D4C" w:rsidRPr="00EE0E6A" w:rsidRDefault="00D83D4C" w:rsidP="00DA3E32">
            <w:pPr>
              <w:pStyle w:val="berschrift3"/>
            </w:pPr>
            <w:r w:rsidRPr="00EE0E6A">
              <w:t>SP1500_01601_HI</w:t>
            </w:r>
          </w:p>
          <w:p w:rsidR="00D83D4C" w:rsidRPr="00EE0E6A" w:rsidRDefault="00D83D4C" w:rsidP="00E5668B">
            <w:pPr>
              <w:pStyle w:val="Text"/>
              <w:jc w:val="left"/>
              <w:rPr>
                <w:sz w:val="20"/>
                <w:szCs w:val="20"/>
              </w:rPr>
            </w:pPr>
            <w:r w:rsidRPr="00EE0E6A">
              <w:rPr>
                <w:sz w:val="20"/>
                <w:szCs w:val="20"/>
              </w:rPr>
              <w:t xml:space="preserve">La machine de traitement de surface TCM 1800 de Wirtgen applique un agent combinant retardateur de prise et dispersion sur le béton désactivé fraîchement posé par la SP 1500. Celui-ci protège le revêtement d’une dessiccation précoce et empêche la prise et le durcissement initial à la surface du béton (env. </w:t>
            </w:r>
            <w:smartTag w:uri="urn:schemas-microsoft-com:office:smarttags" w:element="metricconverter">
              <w:smartTagPr>
                <w:attr w:name="ProductID" w:val="1 mm"/>
              </w:smartTagPr>
              <w:r w:rsidRPr="00EE0E6A">
                <w:rPr>
                  <w:sz w:val="20"/>
                  <w:szCs w:val="20"/>
                </w:rPr>
                <w:t>1 mm</w:t>
              </w:r>
            </w:smartTag>
            <w:r w:rsidRPr="00EE0E6A">
              <w:rPr>
                <w:sz w:val="20"/>
                <w:szCs w:val="20"/>
              </w:rPr>
              <w:t xml:space="preserve">) pour un temps limité.  </w:t>
            </w:r>
          </w:p>
        </w:tc>
      </w:tr>
    </w:tbl>
    <w:p w:rsidR="00D83D4C" w:rsidRPr="00EE0E6A" w:rsidRDefault="00D83D4C" w:rsidP="00D166AC">
      <w:pPr>
        <w:pStyle w:val="Text"/>
      </w:pPr>
    </w:p>
    <w:p w:rsidR="00D83D4C" w:rsidRPr="00EE0E6A" w:rsidRDefault="00D83D4C" w:rsidP="00830EA5">
      <w:pPr>
        <w:pStyle w:val="Text"/>
      </w:pPr>
      <w:r w:rsidRPr="00EE0E6A">
        <w:br w:type="page"/>
      </w:r>
    </w:p>
    <w:p w:rsidR="00D83D4C" w:rsidRPr="00EE0E6A" w:rsidRDefault="00D83D4C" w:rsidP="00D166AC">
      <w:pPr>
        <w:pStyle w:val="Text"/>
      </w:pPr>
    </w:p>
    <w:p w:rsidR="00D83D4C" w:rsidRPr="00EE0E6A" w:rsidRDefault="00D83D4C"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5"/>
        <w:gridCol w:w="4803"/>
      </w:tblGrid>
      <w:tr w:rsidR="00D83D4C" w:rsidRPr="00EE0E6A" w:rsidTr="00E5668B">
        <w:trPr>
          <w:tblCellSpacing w:w="71" w:type="dxa"/>
        </w:trPr>
        <w:tc>
          <w:tcPr>
            <w:tcW w:w="4832" w:type="dxa"/>
            <w:tcBorders>
              <w:right w:val="single" w:sz="4" w:space="0" w:color="auto"/>
            </w:tcBorders>
          </w:tcPr>
          <w:p w:rsidR="00D83D4C" w:rsidRPr="00EE0E6A" w:rsidRDefault="0076428F" w:rsidP="00DF7E45">
            <w:pPr>
              <w:rPr>
                <w:szCs w:val="20"/>
              </w:rPr>
            </w:pPr>
            <w:r>
              <w:rPr>
                <w:noProof/>
                <w:szCs w:val="20"/>
                <w:lang w:val="de-DE" w:eastAsia="de-DE"/>
              </w:rPr>
              <w:drawing>
                <wp:inline distT="0" distB="0" distL="0" distR="0">
                  <wp:extent cx="2762885" cy="1838325"/>
                  <wp:effectExtent l="19050" t="0" r="0" b="0"/>
                  <wp:docPr id="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762885" cy="1838325"/>
                          </a:xfrm>
                          <a:prstGeom prst="rect">
                            <a:avLst/>
                          </a:prstGeom>
                          <a:noFill/>
                          <a:ln w="9525">
                            <a:noFill/>
                            <a:miter lim="800000"/>
                            <a:headEnd/>
                            <a:tailEnd/>
                          </a:ln>
                        </pic:spPr>
                      </pic:pic>
                    </a:graphicData>
                  </a:graphic>
                </wp:inline>
              </w:drawing>
            </w:r>
          </w:p>
        </w:tc>
        <w:tc>
          <w:tcPr>
            <w:tcW w:w="4832" w:type="dxa"/>
          </w:tcPr>
          <w:p w:rsidR="00D83D4C" w:rsidRPr="00EE0E6A" w:rsidRDefault="00D83D4C" w:rsidP="00DF7E45">
            <w:pPr>
              <w:pStyle w:val="berschrift3"/>
            </w:pPr>
            <w:r w:rsidRPr="00EE0E6A">
              <w:t>SP1500_01440_HI</w:t>
            </w:r>
          </w:p>
          <w:p w:rsidR="00D83D4C" w:rsidRPr="00EE0E6A" w:rsidRDefault="00D83D4C" w:rsidP="00E5668B">
            <w:pPr>
              <w:pStyle w:val="Text"/>
              <w:jc w:val="left"/>
              <w:rPr>
                <w:sz w:val="20"/>
                <w:szCs w:val="20"/>
              </w:rPr>
            </w:pPr>
            <w:r w:rsidRPr="00EE0E6A">
              <w:rPr>
                <w:sz w:val="20"/>
                <w:szCs w:val="20"/>
              </w:rPr>
              <w:t xml:space="preserve">Avec l’atelier de pose SP 1500 de Wirtgen travaillant à une vitesse de pose d’env. 50 m/h, Berger Bau a pu atteindre des rendements journaliers de </w:t>
            </w:r>
            <w:smartTag w:uri="urn:schemas-microsoft-com:office:smarttags" w:element="metricconverter">
              <w:smartTagPr>
                <w:attr w:name="ProductID" w:val="500 m"/>
              </w:smartTagPr>
              <w:r w:rsidRPr="00EE0E6A">
                <w:rPr>
                  <w:sz w:val="20"/>
                  <w:szCs w:val="20"/>
                </w:rPr>
                <w:t>500 m</w:t>
              </w:r>
            </w:smartTag>
            <w:r>
              <w:rPr>
                <w:sz w:val="20"/>
                <w:szCs w:val="20"/>
              </w:rPr>
              <w:t xml:space="preserve"> </w:t>
            </w:r>
            <w:r w:rsidRPr="00EE0E6A">
              <w:rPr>
                <w:sz w:val="20"/>
                <w:szCs w:val="20"/>
              </w:rPr>
              <w:t>/</w:t>
            </w:r>
            <w:r>
              <w:rPr>
                <w:sz w:val="20"/>
                <w:szCs w:val="20"/>
              </w:rPr>
              <w:t xml:space="preserve"> </w:t>
            </w:r>
            <w:r w:rsidRPr="00EE0E6A">
              <w:rPr>
                <w:sz w:val="20"/>
                <w:szCs w:val="20"/>
              </w:rPr>
              <w:t>jour sur le chantier de l’A1 près de Trêves.</w:t>
            </w:r>
            <w:r w:rsidRPr="00EE0E6A">
              <w:rPr>
                <w:szCs w:val="20"/>
              </w:rPr>
              <w:t xml:space="preserve"> </w:t>
            </w:r>
            <w:r w:rsidRPr="00EE0E6A">
              <w:rPr>
                <w:sz w:val="20"/>
                <w:szCs w:val="20"/>
              </w:rPr>
              <w:t>Le béton 2</w:t>
            </w:r>
            <w:r w:rsidRPr="00EE0E6A">
              <w:rPr>
                <w:sz w:val="20"/>
                <w:szCs w:val="20"/>
                <w:vertAlign w:val="superscript"/>
              </w:rPr>
              <w:t>e</w:t>
            </w:r>
            <w:r w:rsidRPr="00EE0E6A">
              <w:rPr>
                <w:sz w:val="20"/>
                <w:szCs w:val="20"/>
              </w:rPr>
              <w:t xml:space="preserve"> couche est déversé par convoyeur sur le béton 1</w:t>
            </w:r>
            <w:r w:rsidRPr="00EE0E6A">
              <w:rPr>
                <w:sz w:val="20"/>
                <w:szCs w:val="20"/>
                <w:vertAlign w:val="superscript"/>
              </w:rPr>
              <w:t>re</w:t>
            </w:r>
            <w:r w:rsidRPr="00EE0E6A">
              <w:rPr>
                <w:sz w:val="20"/>
                <w:szCs w:val="20"/>
              </w:rPr>
              <w:t xml:space="preserve"> couche déjà compacté, derrière le premier finisseur, et posé directement par le deuxième finisseur de béton.</w:t>
            </w:r>
          </w:p>
        </w:tc>
      </w:tr>
    </w:tbl>
    <w:p w:rsidR="00D83D4C" w:rsidRPr="00EE0E6A" w:rsidRDefault="00D83D4C" w:rsidP="009003BB">
      <w:pPr>
        <w:pStyle w:val="Text"/>
      </w:pPr>
    </w:p>
    <w:tbl>
      <w:tblPr>
        <w:tblW w:w="0" w:type="auto"/>
        <w:tblCellSpacing w:w="71" w:type="dxa"/>
        <w:tblCellMar>
          <w:left w:w="0" w:type="dxa"/>
          <w:right w:w="0" w:type="dxa"/>
        </w:tblCellMar>
        <w:tblLook w:val="00A0" w:firstRow="1" w:lastRow="0" w:firstColumn="1" w:lastColumn="0" w:noHBand="0" w:noVBand="0"/>
      </w:tblPr>
      <w:tblGrid>
        <w:gridCol w:w="5005"/>
        <w:gridCol w:w="4803"/>
      </w:tblGrid>
      <w:tr w:rsidR="00D83D4C" w:rsidRPr="00EE0E6A" w:rsidTr="00E5668B">
        <w:trPr>
          <w:tblCellSpacing w:w="71" w:type="dxa"/>
        </w:trPr>
        <w:tc>
          <w:tcPr>
            <w:tcW w:w="4832" w:type="dxa"/>
            <w:tcBorders>
              <w:right w:val="single" w:sz="4" w:space="0" w:color="auto"/>
            </w:tcBorders>
          </w:tcPr>
          <w:p w:rsidR="00D83D4C" w:rsidRPr="00EE0E6A" w:rsidRDefault="0076428F" w:rsidP="00DF7E45">
            <w:pPr>
              <w:rPr>
                <w:szCs w:val="20"/>
              </w:rPr>
            </w:pPr>
            <w:r>
              <w:rPr>
                <w:noProof/>
                <w:szCs w:val="20"/>
                <w:lang w:val="de-DE" w:eastAsia="de-DE"/>
              </w:rPr>
              <w:drawing>
                <wp:inline distT="0" distB="0" distL="0" distR="0">
                  <wp:extent cx="2762885" cy="1838325"/>
                  <wp:effectExtent l="19050" t="0" r="0" b="0"/>
                  <wp:docPr id="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2762885" cy="1838325"/>
                          </a:xfrm>
                          <a:prstGeom prst="rect">
                            <a:avLst/>
                          </a:prstGeom>
                          <a:noFill/>
                          <a:ln w="9525">
                            <a:noFill/>
                            <a:miter lim="800000"/>
                            <a:headEnd/>
                            <a:tailEnd/>
                          </a:ln>
                        </pic:spPr>
                      </pic:pic>
                    </a:graphicData>
                  </a:graphic>
                </wp:inline>
              </w:drawing>
            </w:r>
          </w:p>
        </w:tc>
        <w:tc>
          <w:tcPr>
            <w:tcW w:w="4832" w:type="dxa"/>
          </w:tcPr>
          <w:p w:rsidR="00D83D4C" w:rsidRPr="00EE0E6A" w:rsidRDefault="00D83D4C" w:rsidP="00DF7E45">
            <w:pPr>
              <w:pStyle w:val="berschrift3"/>
            </w:pPr>
            <w:r w:rsidRPr="00EE0E6A">
              <w:t>SP1500_01518_HI</w:t>
            </w:r>
          </w:p>
          <w:p w:rsidR="00D83D4C" w:rsidRPr="00EE0E6A" w:rsidRDefault="00D83D4C" w:rsidP="00DF7E45">
            <w:pPr>
              <w:pStyle w:val="Text"/>
              <w:rPr>
                <w:sz w:val="20"/>
                <w:szCs w:val="20"/>
              </w:rPr>
            </w:pPr>
            <w:r w:rsidRPr="00EE0E6A">
              <w:rPr>
                <w:sz w:val="20"/>
                <w:szCs w:val="20"/>
              </w:rPr>
              <w:t>Rudolf Moser, chef d’équipe chez Berger Bau,</w:t>
            </w:r>
          </w:p>
          <w:p w:rsidR="00D83D4C" w:rsidRPr="00EE0E6A" w:rsidRDefault="00D83D4C" w:rsidP="00067D67">
            <w:pPr>
              <w:pStyle w:val="Text"/>
              <w:rPr>
                <w:sz w:val="20"/>
                <w:szCs w:val="20"/>
              </w:rPr>
            </w:pPr>
            <w:r w:rsidRPr="00EE0E6A">
              <w:rPr>
                <w:sz w:val="20"/>
                <w:szCs w:val="20"/>
              </w:rPr>
              <w:t>travaille dans la pose de béton depuis 25 ans</w:t>
            </w:r>
            <w:r>
              <w:rPr>
                <w:sz w:val="20"/>
                <w:szCs w:val="20"/>
              </w:rPr>
              <w:t xml:space="preserve"> et a accompagné les</w:t>
            </w:r>
            <w:r w:rsidRPr="00EE0E6A">
              <w:rPr>
                <w:sz w:val="20"/>
                <w:szCs w:val="20"/>
              </w:rPr>
              <w:t xml:space="preserve"> travaux sur l’A1 près de Trêves.</w:t>
            </w:r>
          </w:p>
        </w:tc>
      </w:tr>
    </w:tbl>
    <w:p w:rsidR="00D83D4C" w:rsidRPr="00EE0E6A" w:rsidRDefault="00D83D4C" w:rsidP="009003BB">
      <w:pPr>
        <w:pStyle w:val="Text"/>
      </w:pPr>
    </w:p>
    <w:tbl>
      <w:tblPr>
        <w:tblW w:w="0" w:type="auto"/>
        <w:tblCellSpacing w:w="71" w:type="dxa"/>
        <w:tblCellMar>
          <w:left w:w="0" w:type="dxa"/>
          <w:right w:w="0" w:type="dxa"/>
        </w:tblCellMar>
        <w:tblLook w:val="00A0" w:firstRow="1" w:lastRow="0" w:firstColumn="1" w:lastColumn="0" w:noHBand="0" w:noVBand="0"/>
      </w:tblPr>
      <w:tblGrid>
        <w:gridCol w:w="5005"/>
        <w:gridCol w:w="4803"/>
      </w:tblGrid>
      <w:tr w:rsidR="00D83D4C" w:rsidRPr="00EE0E6A" w:rsidTr="00E5668B">
        <w:trPr>
          <w:tblCellSpacing w:w="71" w:type="dxa"/>
        </w:trPr>
        <w:tc>
          <w:tcPr>
            <w:tcW w:w="4792" w:type="dxa"/>
            <w:tcBorders>
              <w:right w:val="single" w:sz="4" w:space="0" w:color="auto"/>
            </w:tcBorders>
          </w:tcPr>
          <w:p w:rsidR="00D83D4C" w:rsidRPr="00EE0E6A" w:rsidRDefault="0076428F" w:rsidP="00DF7E45">
            <w:pPr>
              <w:rPr>
                <w:szCs w:val="20"/>
              </w:rPr>
            </w:pPr>
            <w:r>
              <w:rPr>
                <w:noProof/>
                <w:szCs w:val="20"/>
                <w:lang w:val="de-DE" w:eastAsia="de-DE"/>
              </w:rPr>
              <w:drawing>
                <wp:inline distT="0" distB="0" distL="0" distR="0">
                  <wp:extent cx="2762885" cy="1819275"/>
                  <wp:effectExtent l="1905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2762885" cy="1819275"/>
                          </a:xfrm>
                          <a:prstGeom prst="rect">
                            <a:avLst/>
                          </a:prstGeom>
                          <a:noFill/>
                          <a:ln w="9525">
                            <a:noFill/>
                            <a:miter lim="800000"/>
                            <a:headEnd/>
                            <a:tailEnd/>
                          </a:ln>
                        </pic:spPr>
                      </pic:pic>
                    </a:graphicData>
                  </a:graphic>
                </wp:inline>
              </w:drawing>
            </w:r>
          </w:p>
        </w:tc>
        <w:tc>
          <w:tcPr>
            <w:tcW w:w="4590" w:type="dxa"/>
          </w:tcPr>
          <w:p w:rsidR="00D83D4C" w:rsidRPr="00EE0E6A" w:rsidRDefault="00D83D4C" w:rsidP="00DF7E45">
            <w:pPr>
              <w:pStyle w:val="berschrift3"/>
            </w:pPr>
            <w:r w:rsidRPr="00EE0E6A">
              <w:t>SP1500_01822_HI</w:t>
            </w:r>
          </w:p>
          <w:p w:rsidR="00D83D4C" w:rsidRPr="00EE0E6A" w:rsidRDefault="00D83D4C" w:rsidP="00E5668B">
            <w:pPr>
              <w:pStyle w:val="Text"/>
              <w:jc w:val="left"/>
              <w:rPr>
                <w:sz w:val="20"/>
                <w:szCs w:val="20"/>
              </w:rPr>
            </w:pPr>
            <w:r w:rsidRPr="00EE0E6A">
              <w:rPr>
                <w:sz w:val="20"/>
                <w:szCs w:val="20"/>
              </w:rPr>
              <w:t xml:space="preserve">Sur le chantier de l’A9, Max Bögl a fait intervenir 70 personnes en même temps. Outre les deux conducteurs des deux machines à coffrage glissant Wirtgen SP 1500, l’équipe comptait également le personnel au sol, les opérateurs de la centrale à béton ainsi que les conducteurs de camions, ces derniers </w:t>
            </w:r>
            <w:r>
              <w:rPr>
                <w:sz w:val="20"/>
                <w:szCs w:val="20"/>
              </w:rPr>
              <w:t>assurant l’approvisionnement ponctuel en</w:t>
            </w:r>
            <w:r w:rsidRPr="00EE0E6A">
              <w:rPr>
                <w:sz w:val="20"/>
                <w:szCs w:val="20"/>
              </w:rPr>
              <w:t xml:space="preserve"> béton frais sur le chantier. </w:t>
            </w:r>
          </w:p>
        </w:tc>
      </w:tr>
    </w:tbl>
    <w:p w:rsidR="00D83D4C" w:rsidRPr="00EE0E6A" w:rsidRDefault="00D83D4C" w:rsidP="009003BB">
      <w:pPr>
        <w:pStyle w:val="Text"/>
      </w:pPr>
    </w:p>
    <w:tbl>
      <w:tblPr>
        <w:tblW w:w="0" w:type="auto"/>
        <w:tblCellSpacing w:w="71" w:type="dxa"/>
        <w:tblCellMar>
          <w:left w:w="0" w:type="dxa"/>
          <w:right w:w="0" w:type="dxa"/>
        </w:tblCellMar>
        <w:tblLook w:val="00A0" w:firstRow="1" w:lastRow="0" w:firstColumn="1" w:lastColumn="0" w:noHBand="0" w:noVBand="0"/>
      </w:tblPr>
      <w:tblGrid>
        <w:gridCol w:w="5005"/>
        <w:gridCol w:w="4803"/>
      </w:tblGrid>
      <w:tr w:rsidR="00D83D4C" w:rsidRPr="00EE0E6A" w:rsidTr="00E5668B">
        <w:trPr>
          <w:tblCellSpacing w:w="71" w:type="dxa"/>
        </w:trPr>
        <w:tc>
          <w:tcPr>
            <w:tcW w:w="4792" w:type="dxa"/>
            <w:tcBorders>
              <w:right w:val="single" w:sz="4" w:space="0" w:color="auto"/>
            </w:tcBorders>
          </w:tcPr>
          <w:p w:rsidR="00D83D4C" w:rsidRPr="00EE0E6A" w:rsidRDefault="0076428F" w:rsidP="00DF7E45">
            <w:pPr>
              <w:rPr>
                <w:szCs w:val="20"/>
              </w:rPr>
            </w:pPr>
            <w:r>
              <w:rPr>
                <w:noProof/>
                <w:szCs w:val="20"/>
                <w:lang w:val="de-DE" w:eastAsia="de-DE"/>
              </w:rPr>
              <w:lastRenderedPageBreak/>
              <w:drawing>
                <wp:inline distT="0" distB="0" distL="0" distR="0">
                  <wp:extent cx="2762885" cy="1819275"/>
                  <wp:effectExtent l="19050" t="0" r="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srcRect/>
                          <a:stretch>
                            <a:fillRect/>
                          </a:stretch>
                        </pic:blipFill>
                        <pic:spPr bwMode="auto">
                          <a:xfrm>
                            <a:off x="0" y="0"/>
                            <a:ext cx="2762885" cy="1819275"/>
                          </a:xfrm>
                          <a:prstGeom prst="rect">
                            <a:avLst/>
                          </a:prstGeom>
                          <a:noFill/>
                          <a:ln w="9525">
                            <a:noFill/>
                            <a:miter lim="800000"/>
                            <a:headEnd/>
                            <a:tailEnd/>
                          </a:ln>
                        </pic:spPr>
                      </pic:pic>
                    </a:graphicData>
                  </a:graphic>
                </wp:inline>
              </w:drawing>
            </w:r>
          </w:p>
        </w:tc>
        <w:tc>
          <w:tcPr>
            <w:tcW w:w="4590" w:type="dxa"/>
          </w:tcPr>
          <w:p w:rsidR="00D83D4C" w:rsidRPr="00BB17E0" w:rsidRDefault="00D83D4C" w:rsidP="00DF7E45">
            <w:pPr>
              <w:pStyle w:val="berschrift3"/>
              <w:rPr>
                <w:szCs w:val="20"/>
              </w:rPr>
            </w:pPr>
            <w:r w:rsidRPr="00BB17E0">
              <w:rPr>
                <w:szCs w:val="20"/>
              </w:rPr>
              <w:t>SP1500_01852_HI</w:t>
            </w:r>
          </w:p>
          <w:p w:rsidR="00D83D4C" w:rsidRPr="00BB17E0" w:rsidRDefault="00D83D4C" w:rsidP="00E5668B">
            <w:pPr>
              <w:pStyle w:val="Text"/>
              <w:jc w:val="left"/>
              <w:rPr>
                <w:sz w:val="20"/>
                <w:szCs w:val="20"/>
              </w:rPr>
            </w:pPr>
            <w:r w:rsidRPr="00BB17E0">
              <w:rPr>
                <w:sz w:val="20"/>
                <w:szCs w:val="20"/>
              </w:rPr>
              <w:t xml:space="preserve">La réalisation de la chaussée en béton reflète un système complexe entre machine, matériau, </w:t>
            </w:r>
            <w:r>
              <w:rPr>
                <w:sz w:val="20"/>
                <w:szCs w:val="20"/>
              </w:rPr>
              <w:t xml:space="preserve">conditions </w:t>
            </w:r>
            <w:r w:rsidRPr="00BB17E0">
              <w:rPr>
                <w:sz w:val="20"/>
                <w:szCs w:val="20"/>
              </w:rPr>
              <w:t>météo</w:t>
            </w:r>
            <w:r>
              <w:rPr>
                <w:sz w:val="20"/>
                <w:szCs w:val="20"/>
              </w:rPr>
              <w:t>rologiques</w:t>
            </w:r>
            <w:r w:rsidRPr="00BB17E0">
              <w:rPr>
                <w:sz w:val="20"/>
                <w:szCs w:val="20"/>
              </w:rPr>
              <w:t xml:space="preserve"> et contraintes locales – sans oublier la composante humaine. Pour Christoph </w:t>
            </w:r>
            <w:proofErr w:type="spellStart"/>
            <w:r w:rsidRPr="00BB17E0">
              <w:rPr>
                <w:sz w:val="20"/>
                <w:szCs w:val="20"/>
              </w:rPr>
              <w:t>Hofmeister</w:t>
            </w:r>
            <w:proofErr w:type="spellEnd"/>
            <w:r w:rsidRPr="00BB17E0">
              <w:rPr>
                <w:sz w:val="20"/>
                <w:szCs w:val="20"/>
              </w:rPr>
              <w:t>, chef de ressort chez Max Bögl, la logistique est par conséquent le principal défi à relever lors de la pose bicouche. C’est essentiellement pour sa stabilité qu’il apprécie le finisseur 1</w:t>
            </w:r>
            <w:r w:rsidRPr="00BB17E0">
              <w:rPr>
                <w:sz w:val="20"/>
                <w:szCs w:val="20"/>
                <w:vertAlign w:val="superscript"/>
              </w:rPr>
              <w:t>re</w:t>
            </w:r>
            <w:r w:rsidRPr="00BB17E0">
              <w:rPr>
                <w:sz w:val="20"/>
                <w:szCs w:val="20"/>
              </w:rPr>
              <w:t xml:space="preserve"> couche en version quatre chenilles – comme la machine Wirtgen SP 1500.</w:t>
            </w:r>
          </w:p>
        </w:tc>
      </w:tr>
    </w:tbl>
    <w:p w:rsidR="00D83D4C" w:rsidRPr="00EE0E6A" w:rsidRDefault="00D83D4C"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5"/>
        <w:gridCol w:w="4803"/>
      </w:tblGrid>
      <w:tr w:rsidR="00D83D4C" w:rsidRPr="00EE0E6A" w:rsidTr="00E5668B">
        <w:trPr>
          <w:tblCellSpacing w:w="71" w:type="dxa"/>
        </w:trPr>
        <w:tc>
          <w:tcPr>
            <w:tcW w:w="4832" w:type="dxa"/>
            <w:tcBorders>
              <w:right w:val="single" w:sz="4" w:space="0" w:color="auto"/>
            </w:tcBorders>
          </w:tcPr>
          <w:p w:rsidR="00D83D4C" w:rsidRPr="00EE0E6A" w:rsidRDefault="0076428F" w:rsidP="00DA3E32">
            <w:pPr>
              <w:rPr>
                <w:szCs w:val="20"/>
              </w:rPr>
            </w:pPr>
            <w:r>
              <w:rPr>
                <w:noProof/>
                <w:szCs w:val="20"/>
                <w:lang w:val="de-DE" w:eastAsia="de-DE"/>
              </w:rPr>
              <w:drawing>
                <wp:inline distT="0" distB="0" distL="0" distR="0">
                  <wp:extent cx="2762885" cy="1838325"/>
                  <wp:effectExtent l="1905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2762885" cy="1838325"/>
                          </a:xfrm>
                          <a:prstGeom prst="rect">
                            <a:avLst/>
                          </a:prstGeom>
                          <a:noFill/>
                          <a:ln w="9525">
                            <a:noFill/>
                            <a:miter lim="800000"/>
                            <a:headEnd/>
                            <a:tailEnd/>
                          </a:ln>
                        </pic:spPr>
                      </pic:pic>
                    </a:graphicData>
                  </a:graphic>
                </wp:inline>
              </w:drawing>
            </w:r>
          </w:p>
        </w:tc>
        <w:tc>
          <w:tcPr>
            <w:tcW w:w="4832" w:type="dxa"/>
          </w:tcPr>
          <w:p w:rsidR="00D83D4C" w:rsidRPr="00EE0E6A" w:rsidRDefault="00D83D4C" w:rsidP="00636A6C">
            <w:pPr>
              <w:pStyle w:val="berschrift3"/>
            </w:pPr>
            <w:r w:rsidRPr="00EE0E6A">
              <w:t>SP1500_01901_HI</w:t>
            </w:r>
          </w:p>
          <w:p w:rsidR="00D83D4C" w:rsidRPr="00EE0E6A" w:rsidRDefault="00D83D4C" w:rsidP="00E5668B">
            <w:pPr>
              <w:pStyle w:val="Text"/>
              <w:jc w:val="left"/>
              <w:rPr>
                <w:sz w:val="20"/>
                <w:szCs w:val="20"/>
              </w:rPr>
            </w:pPr>
            <w:r w:rsidRPr="00EE0E6A">
              <w:rPr>
                <w:sz w:val="20"/>
                <w:szCs w:val="20"/>
              </w:rPr>
              <w:t xml:space="preserve">Le non-tissé posé sur l’assise empêche que les fissures de réflexion formées dans l’assise ne </w:t>
            </w:r>
            <w:r>
              <w:rPr>
                <w:sz w:val="20"/>
                <w:szCs w:val="20"/>
              </w:rPr>
              <w:t>remontent</w:t>
            </w:r>
            <w:r w:rsidRPr="00EE0E6A">
              <w:rPr>
                <w:sz w:val="20"/>
                <w:szCs w:val="20"/>
              </w:rPr>
              <w:t xml:space="preserve"> dans le revêtement en béton. </w:t>
            </w:r>
            <w:r>
              <w:rPr>
                <w:sz w:val="20"/>
                <w:szCs w:val="20"/>
              </w:rPr>
              <w:t>C’est selon</w:t>
            </w:r>
            <w:r w:rsidRPr="00EE0E6A">
              <w:rPr>
                <w:sz w:val="20"/>
                <w:szCs w:val="20"/>
              </w:rPr>
              <w:t xml:space="preserve"> cette méthode</w:t>
            </w:r>
            <w:r>
              <w:rPr>
                <w:sz w:val="20"/>
                <w:szCs w:val="20"/>
              </w:rPr>
              <w:t xml:space="preserve"> qu’</w:t>
            </w:r>
            <w:r w:rsidRPr="00EE0E6A">
              <w:rPr>
                <w:sz w:val="20"/>
                <w:szCs w:val="20"/>
              </w:rPr>
              <w:t xml:space="preserve">Eurovia a posé le béton sur l’A1 près de Lübeck en mode bicouche sur </w:t>
            </w:r>
            <w:smartTag w:uri="urn:schemas-microsoft-com:office:smarttags" w:element="metricconverter">
              <w:smartTagPr>
                <w:attr w:name="ProductID" w:val="15,25 m"/>
              </w:smartTagPr>
              <w:r w:rsidRPr="00EE0E6A">
                <w:rPr>
                  <w:sz w:val="20"/>
                  <w:szCs w:val="20"/>
                </w:rPr>
                <w:t>15,25 m</w:t>
              </w:r>
            </w:smartTag>
            <w:r w:rsidRPr="00EE0E6A">
              <w:rPr>
                <w:sz w:val="20"/>
                <w:szCs w:val="20"/>
              </w:rPr>
              <w:t xml:space="preserve"> de largeur et </w:t>
            </w:r>
            <w:smartTag w:uri="urn:schemas-microsoft-com:office:smarttags" w:element="metricconverter">
              <w:smartTagPr>
                <w:attr w:name="ProductID" w:val="5,3 km"/>
              </w:smartTagPr>
              <w:r w:rsidRPr="00EE0E6A">
                <w:rPr>
                  <w:sz w:val="20"/>
                  <w:szCs w:val="20"/>
                </w:rPr>
                <w:t>5,3 km</w:t>
              </w:r>
            </w:smartTag>
            <w:r w:rsidRPr="00EE0E6A">
              <w:rPr>
                <w:sz w:val="20"/>
                <w:szCs w:val="20"/>
              </w:rPr>
              <w:t xml:space="preserve"> de longueur </w:t>
            </w:r>
            <w:r>
              <w:rPr>
                <w:sz w:val="20"/>
                <w:szCs w:val="20"/>
              </w:rPr>
              <w:t xml:space="preserve">en toute fiabilité </w:t>
            </w:r>
            <w:r w:rsidRPr="00EE0E6A">
              <w:rPr>
                <w:sz w:val="20"/>
                <w:szCs w:val="20"/>
              </w:rPr>
              <w:t>avec les machines à coffrage glissant SP 1500 L</w:t>
            </w:r>
            <w:r>
              <w:rPr>
                <w:sz w:val="20"/>
                <w:szCs w:val="20"/>
              </w:rPr>
              <w:t xml:space="preserve"> </w:t>
            </w:r>
            <w:r w:rsidRPr="00EE0E6A">
              <w:rPr>
                <w:sz w:val="20"/>
                <w:szCs w:val="20"/>
              </w:rPr>
              <w:t>/</w:t>
            </w:r>
            <w:r>
              <w:rPr>
                <w:sz w:val="20"/>
                <w:szCs w:val="20"/>
              </w:rPr>
              <w:t xml:space="preserve"> </w:t>
            </w:r>
            <w:r w:rsidRPr="00EE0E6A">
              <w:rPr>
                <w:sz w:val="20"/>
                <w:szCs w:val="20"/>
              </w:rPr>
              <w:t>SP 1500 de Wirtgen.</w:t>
            </w:r>
          </w:p>
        </w:tc>
      </w:tr>
    </w:tbl>
    <w:p w:rsidR="00D83D4C" w:rsidRPr="00EE0E6A" w:rsidRDefault="00D83D4C" w:rsidP="00D166AC">
      <w:pPr>
        <w:pStyle w:val="Text"/>
      </w:pPr>
    </w:p>
    <w:p w:rsidR="00B20905" w:rsidRPr="004527D9" w:rsidRDefault="00B20905" w:rsidP="00B20905">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B20905" w:rsidRPr="002657E9" w:rsidRDefault="00B20905" w:rsidP="00B20905">
      <w:pPr>
        <w:pStyle w:val="Text"/>
      </w:pPr>
    </w:p>
    <w:p w:rsidR="00B20905" w:rsidRDefault="00B20905">
      <w:pPr>
        <w:rPr>
          <w:sz w:val="22"/>
        </w:rPr>
      </w:pPr>
      <w:r>
        <w:br w:type="page"/>
      </w:r>
    </w:p>
    <w:p w:rsidR="00B20905" w:rsidRPr="002657E9" w:rsidRDefault="00B20905" w:rsidP="00B20905">
      <w:pPr>
        <w:pStyle w:val="Text"/>
      </w:pPr>
    </w:p>
    <w:tbl>
      <w:tblPr>
        <w:tblStyle w:val="Basic"/>
        <w:tblW w:w="0" w:type="auto"/>
        <w:tblLook w:val="04A0" w:firstRow="1" w:lastRow="0" w:firstColumn="1" w:lastColumn="0" w:noHBand="0" w:noVBand="1"/>
      </w:tblPr>
      <w:tblGrid>
        <w:gridCol w:w="4784"/>
        <w:gridCol w:w="4740"/>
      </w:tblGrid>
      <w:tr w:rsidR="00B20905" w:rsidTr="00431325">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B20905" w:rsidRPr="00BA6793" w:rsidRDefault="00B20905" w:rsidP="00431325">
            <w:pPr>
              <w:pStyle w:val="HeadlineKontakte"/>
              <w:rPr>
                <w:rFonts w:eastAsia="Calibri"/>
                <w:caps w:val="0"/>
                <w:szCs w:val="22"/>
              </w:rPr>
            </w:pPr>
            <w:r w:rsidRPr="00BA6793">
              <w:rPr>
                <w:rFonts w:cs="Arial"/>
              </w:rPr>
              <w:t>Vous obtiendrez de plus amples</w:t>
            </w:r>
          </w:p>
          <w:p w:rsidR="00B20905" w:rsidRPr="00A100EA" w:rsidRDefault="00B20905" w:rsidP="00431325">
            <w:pPr>
              <w:pStyle w:val="HeadlineKontakte"/>
            </w:pPr>
            <w:r w:rsidRPr="00A100EA">
              <w:rPr>
                <w:rFonts w:cs="Arial"/>
              </w:rPr>
              <w:t xml:space="preserve">informations auprès de </w:t>
            </w:r>
            <w:r w:rsidRPr="00A100EA">
              <w:t>:</w:t>
            </w:r>
          </w:p>
          <w:p w:rsidR="00B20905" w:rsidRPr="00B20905" w:rsidRDefault="00B20905" w:rsidP="00431325">
            <w:pPr>
              <w:pStyle w:val="Text"/>
              <w:rPr>
                <w:lang w:val="de-DE"/>
              </w:rPr>
            </w:pPr>
            <w:r w:rsidRPr="00B20905">
              <w:rPr>
                <w:lang w:val="de-DE"/>
              </w:rPr>
              <w:t>WIRTGEN GmbH</w:t>
            </w:r>
          </w:p>
          <w:p w:rsidR="00B20905" w:rsidRPr="00B20905" w:rsidRDefault="00B20905" w:rsidP="00431325">
            <w:pPr>
              <w:pStyle w:val="Text"/>
              <w:rPr>
                <w:lang w:val="de-DE"/>
              </w:rPr>
            </w:pPr>
            <w:r w:rsidRPr="00B20905">
              <w:rPr>
                <w:lang w:val="de-DE"/>
              </w:rPr>
              <w:t>Corporate Communications</w:t>
            </w:r>
          </w:p>
          <w:p w:rsidR="00B20905" w:rsidRPr="00B20905" w:rsidRDefault="00B20905" w:rsidP="00431325">
            <w:pPr>
              <w:pStyle w:val="Text"/>
              <w:rPr>
                <w:lang w:val="de-DE"/>
              </w:rPr>
            </w:pPr>
            <w:r w:rsidRPr="00B20905">
              <w:rPr>
                <w:lang w:val="de-DE"/>
              </w:rPr>
              <w:t>Michaela Adams, Mario Linnemann</w:t>
            </w:r>
          </w:p>
          <w:p w:rsidR="00B20905" w:rsidRPr="00B20905" w:rsidRDefault="00B20905" w:rsidP="00431325">
            <w:pPr>
              <w:pStyle w:val="Text"/>
              <w:rPr>
                <w:lang w:val="de-DE"/>
              </w:rPr>
            </w:pPr>
            <w:r w:rsidRPr="00B20905">
              <w:rPr>
                <w:lang w:val="de-DE"/>
              </w:rPr>
              <w:t>Reinhard-Wirtgen-Straße 2</w:t>
            </w:r>
          </w:p>
          <w:p w:rsidR="00B20905" w:rsidRPr="00B20905" w:rsidRDefault="00B20905" w:rsidP="00431325">
            <w:pPr>
              <w:pStyle w:val="Text"/>
              <w:rPr>
                <w:lang w:val="de-DE"/>
              </w:rPr>
            </w:pPr>
            <w:r w:rsidRPr="00B20905">
              <w:rPr>
                <w:lang w:val="de-DE"/>
              </w:rPr>
              <w:t xml:space="preserve">53578 </w:t>
            </w:r>
            <w:proofErr w:type="spellStart"/>
            <w:r w:rsidRPr="00B20905">
              <w:rPr>
                <w:lang w:val="de-DE"/>
              </w:rPr>
              <w:t>Windhagen</w:t>
            </w:r>
            <w:proofErr w:type="spellEnd"/>
          </w:p>
          <w:p w:rsidR="00B20905" w:rsidRPr="00B925BA" w:rsidRDefault="00B20905" w:rsidP="00431325">
            <w:pPr>
              <w:pStyle w:val="Text"/>
            </w:pPr>
            <w:r w:rsidRPr="00B925BA">
              <w:t>Allemagne</w:t>
            </w:r>
          </w:p>
          <w:p w:rsidR="00B20905" w:rsidRPr="00B925BA" w:rsidRDefault="00B20905" w:rsidP="00431325">
            <w:pPr>
              <w:pStyle w:val="Text"/>
            </w:pPr>
          </w:p>
          <w:p w:rsidR="00B20905" w:rsidRPr="00B925BA" w:rsidRDefault="00B20905" w:rsidP="00431325">
            <w:pPr>
              <w:pStyle w:val="Text"/>
            </w:pPr>
            <w:r w:rsidRPr="00B925BA">
              <w:t>Téléphone: +49 (0) 2645 131 – 0</w:t>
            </w:r>
          </w:p>
          <w:p w:rsidR="00B20905" w:rsidRPr="00B925BA" w:rsidRDefault="00B20905" w:rsidP="00431325">
            <w:pPr>
              <w:pStyle w:val="Text"/>
            </w:pPr>
            <w:proofErr w:type="spellStart"/>
            <w:r w:rsidRPr="00B925BA">
              <w:t>Telefax</w:t>
            </w:r>
            <w:proofErr w:type="spellEnd"/>
            <w:r w:rsidRPr="00B925BA">
              <w:t>:      +49 (0) 2645 131 – 499</w:t>
            </w:r>
          </w:p>
          <w:p w:rsidR="00B20905" w:rsidRPr="00B925BA" w:rsidRDefault="00B20905" w:rsidP="00431325">
            <w:pPr>
              <w:pStyle w:val="Text"/>
            </w:pPr>
            <w:r w:rsidRPr="00B925BA">
              <w:t>e-mail:        presse@wirtgen.com</w:t>
            </w:r>
          </w:p>
          <w:p w:rsidR="00B20905" w:rsidRPr="00D166AC" w:rsidRDefault="00B20905" w:rsidP="00431325">
            <w:pPr>
              <w:pStyle w:val="Text"/>
            </w:pPr>
            <w:r>
              <w:t>www.wirtgen.com</w:t>
            </w:r>
          </w:p>
        </w:tc>
        <w:tc>
          <w:tcPr>
            <w:tcW w:w="4832" w:type="dxa"/>
            <w:tcBorders>
              <w:left w:val="single" w:sz="48" w:space="0" w:color="FFFFFF" w:themeColor="background1"/>
            </w:tcBorders>
          </w:tcPr>
          <w:p w:rsidR="00B20905" w:rsidRPr="0034191A" w:rsidRDefault="00B20905" w:rsidP="00431325">
            <w:pPr>
              <w:pStyle w:val="Text"/>
            </w:pPr>
          </w:p>
        </w:tc>
      </w:tr>
      <w:tr w:rsidR="00B20905" w:rsidTr="00431325">
        <w:tc>
          <w:tcPr>
            <w:tcW w:w="4832" w:type="dxa"/>
            <w:tcBorders>
              <w:right w:val="single" w:sz="48" w:space="0" w:color="FFFFFF" w:themeColor="background1"/>
            </w:tcBorders>
          </w:tcPr>
          <w:p w:rsidR="00B20905" w:rsidRPr="00BA6793" w:rsidRDefault="00B20905" w:rsidP="00431325">
            <w:pPr>
              <w:pStyle w:val="HeadlineKontakte"/>
              <w:rPr>
                <w:rFonts w:cs="Arial"/>
              </w:rPr>
            </w:pPr>
          </w:p>
        </w:tc>
        <w:tc>
          <w:tcPr>
            <w:tcW w:w="4832" w:type="dxa"/>
            <w:tcBorders>
              <w:left w:val="single" w:sz="48" w:space="0" w:color="FFFFFF" w:themeColor="background1"/>
            </w:tcBorders>
          </w:tcPr>
          <w:p w:rsidR="00B20905" w:rsidRPr="0034191A" w:rsidRDefault="00B20905" w:rsidP="00431325">
            <w:pPr>
              <w:pStyle w:val="Text"/>
            </w:pPr>
          </w:p>
        </w:tc>
      </w:tr>
    </w:tbl>
    <w:p w:rsidR="00B20905" w:rsidRDefault="00B20905" w:rsidP="00B20905">
      <w:pPr>
        <w:pStyle w:val="Text"/>
      </w:pPr>
    </w:p>
    <w:p w:rsidR="00D83D4C" w:rsidRPr="00EE0E6A" w:rsidRDefault="00D83D4C" w:rsidP="00D166AC">
      <w:pPr>
        <w:pStyle w:val="Text"/>
      </w:pPr>
    </w:p>
    <w:sectPr w:rsidR="00D83D4C" w:rsidRPr="00EE0E6A"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1F7" w:rsidRDefault="007751F7" w:rsidP="00E55534">
      <w:r>
        <w:separator/>
      </w:r>
    </w:p>
  </w:endnote>
  <w:endnote w:type="continuationSeparator" w:id="0">
    <w:p w:rsidR="007751F7" w:rsidRDefault="007751F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ohit Devanagari">
    <w:altName w:val="Times New Roman"/>
    <w:charset w:val="01"/>
    <w:family w:val="auto"/>
    <w:pitch w:val="variable"/>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D83D4C" w:rsidRPr="00E5668B" w:rsidTr="00E5668B">
      <w:trPr>
        <w:trHeight w:hRule="exact" w:val="227"/>
      </w:trPr>
      <w:tc>
        <w:tcPr>
          <w:tcW w:w="8364" w:type="dxa"/>
        </w:tcPr>
        <w:p w:rsidR="00D83D4C" w:rsidRPr="00E5668B" w:rsidRDefault="00D83D4C" w:rsidP="00E5668B">
          <w:pPr>
            <w:pStyle w:val="Kolumnentitel"/>
            <w:rPr>
              <w:szCs w:val="20"/>
            </w:rPr>
          </w:pPr>
          <w:r w:rsidRPr="00E5668B">
            <w:rPr>
              <w:rStyle w:val="Platzhaltertext"/>
              <w:szCs w:val="20"/>
            </w:rPr>
            <w:t xml:space="preserve">     </w:t>
          </w:r>
        </w:p>
      </w:tc>
      <w:tc>
        <w:tcPr>
          <w:tcW w:w="1160" w:type="dxa"/>
        </w:tcPr>
        <w:p w:rsidR="00D83D4C" w:rsidRPr="00E5668B" w:rsidRDefault="001D4D75" w:rsidP="00E5668B">
          <w:pPr>
            <w:pStyle w:val="Seitenzahlen"/>
            <w:rPr>
              <w:szCs w:val="20"/>
            </w:rPr>
          </w:pPr>
          <w:r w:rsidRPr="00E5668B">
            <w:rPr>
              <w:szCs w:val="20"/>
            </w:rPr>
            <w:fldChar w:fldCharType="begin"/>
          </w:r>
          <w:r w:rsidR="00D83D4C" w:rsidRPr="00E5668B">
            <w:rPr>
              <w:szCs w:val="20"/>
            </w:rPr>
            <w:instrText xml:space="preserve"> PAGE \# "00"</w:instrText>
          </w:r>
          <w:r w:rsidRPr="00E5668B">
            <w:rPr>
              <w:szCs w:val="20"/>
            </w:rPr>
            <w:fldChar w:fldCharType="separate"/>
          </w:r>
          <w:r w:rsidR="004F0A47">
            <w:rPr>
              <w:noProof/>
              <w:szCs w:val="20"/>
            </w:rPr>
            <w:t>08</w:t>
          </w:r>
          <w:r w:rsidRPr="00E5668B">
            <w:rPr>
              <w:szCs w:val="20"/>
            </w:rPr>
            <w:fldChar w:fldCharType="end"/>
          </w:r>
        </w:p>
      </w:tc>
    </w:tr>
  </w:tbl>
  <w:p w:rsidR="00D83D4C" w:rsidRDefault="005D3683">
    <w:pPr>
      <w:pStyle w:val="Fuzeile"/>
    </w:pPr>
    <w:r>
      <w:rPr>
        <w:noProof/>
        <w:lang w:val="de-DE" w:eastAsia="de-DE"/>
      </w:rPr>
      <mc:AlternateContent>
        <mc:Choice Requires="wps">
          <w:drawing>
            <wp:anchor distT="0" distB="0" distL="114300" distR="114300" simplePos="0" relativeHeight="251661312" behindDoc="0" locked="0" layoutInCell="1" allowOverlap="1">
              <wp:simplePos x="0" y="0"/>
              <wp:positionH relativeFrom="page">
                <wp:posOffset>756285</wp:posOffset>
              </wp:positionH>
              <wp:positionV relativeFrom="page">
                <wp:posOffset>10189210</wp:posOffset>
              </wp:positionV>
              <wp:extent cx="6047740" cy="17780"/>
              <wp:effectExtent l="3810" t="0" r="0" b="3810"/>
              <wp:wrapNone/>
              <wp:docPr id="15"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" fillcolor="#41535d" stroked="f" strokeweight="2p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D83D4C" w:rsidRPr="00E5668B" w:rsidTr="00E5668B">
      <w:tc>
        <w:tcPr>
          <w:tcW w:w="9664" w:type="dxa"/>
        </w:tcPr>
        <w:p w:rsidR="00D83D4C" w:rsidRPr="00E5668B" w:rsidRDefault="00D83D4C" w:rsidP="00E5668B">
          <w:pPr>
            <w:pStyle w:val="Fuzeile"/>
            <w:spacing w:before="96" w:after="96"/>
            <w:rPr>
              <w:szCs w:val="20"/>
            </w:rPr>
          </w:pPr>
          <w:r w:rsidRPr="00EE0E6A">
            <w:rPr>
              <w:rStyle w:val="Hervorhebung"/>
              <w:szCs w:val="20"/>
              <w:lang w:val="de-DE"/>
            </w:rPr>
            <w:t>WIRTGEN GmbH</w:t>
          </w:r>
          <w:r w:rsidRPr="00EE0E6A">
            <w:rPr>
              <w:szCs w:val="20"/>
              <w:lang w:val="de-DE"/>
            </w:rPr>
            <w:t xml:space="preserve"> · Reinhard-Wirtgen-Str. </w:t>
          </w:r>
          <w:r w:rsidRPr="00E5668B">
            <w:rPr>
              <w:szCs w:val="20"/>
            </w:rPr>
            <w:t xml:space="preserve">2 · D-53578 </w:t>
          </w:r>
          <w:proofErr w:type="spellStart"/>
          <w:r w:rsidRPr="00E5668B">
            <w:rPr>
              <w:szCs w:val="20"/>
            </w:rPr>
            <w:t>Windhagen</w:t>
          </w:r>
          <w:proofErr w:type="spellEnd"/>
          <w:r w:rsidRPr="00E5668B">
            <w:rPr>
              <w:szCs w:val="20"/>
            </w:rPr>
            <w:t xml:space="preserve"> · T: +49 26 45 / 131 0</w:t>
          </w:r>
        </w:p>
      </w:tc>
    </w:tr>
  </w:tbl>
  <w:p w:rsidR="00D83D4C" w:rsidRDefault="005D3683">
    <w:pPr>
      <w:pStyle w:val="Fu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10081260</wp:posOffset>
              </wp:positionV>
              <wp:extent cx="6047740" cy="17780"/>
              <wp:effectExtent l="3810" t="3810" r="0" b="0"/>
              <wp:wrapNone/>
              <wp:docPr id="13"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" fillcolor="#41535d" stroked="f"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1F7" w:rsidRDefault="007751F7" w:rsidP="00E55534">
      <w:r>
        <w:separator/>
      </w:r>
    </w:p>
  </w:footnote>
  <w:footnote w:type="continuationSeparator" w:id="0">
    <w:p w:rsidR="007751F7" w:rsidRDefault="007751F7"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D4C" w:rsidRPr="002E765F" w:rsidRDefault="00D83D4C">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D83D4C" w:rsidRPr="00E5668B" w:rsidTr="00E5668B">
      <w:trPr>
        <w:trHeight w:hRule="exact" w:val="510"/>
      </w:trPr>
      <w:tc>
        <w:tcPr>
          <w:tcW w:w="3439" w:type="dxa"/>
        </w:tcPr>
        <w:p w:rsidR="00D83D4C" w:rsidRPr="00E5668B" w:rsidRDefault="00D83D4C" w:rsidP="00E5668B">
          <w:pPr>
            <w:pStyle w:val="Titel"/>
            <w:jc w:val="right"/>
            <w:rPr>
              <w:sz w:val="32"/>
              <w:szCs w:val="34"/>
            </w:rPr>
          </w:pPr>
          <w:r w:rsidRPr="00E5668B">
            <w:rPr>
              <w:sz w:val="32"/>
              <w:szCs w:val="34"/>
            </w:rPr>
            <w:t xml:space="preserve">PRESS </w:t>
          </w:r>
          <w:r w:rsidRPr="00E5668B">
            <w:rPr>
              <w:sz w:val="6"/>
              <w:szCs w:val="2"/>
            </w:rPr>
            <w:t xml:space="preserve"> </w:t>
          </w:r>
          <w:r w:rsidRPr="00E5668B">
            <w:rPr>
              <w:sz w:val="32"/>
              <w:szCs w:val="34"/>
            </w:rPr>
            <w:t>RELEASE</w:t>
          </w:r>
        </w:p>
      </w:tc>
    </w:tr>
  </w:tbl>
  <w:p w:rsidR="00D83D4C" w:rsidRPr="002E765F" w:rsidRDefault="0076428F">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5D3683">
      <w:rPr>
        <w:noProof/>
        <w:lang w:val="de-DE"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702310</wp:posOffset>
              </wp:positionV>
              <wp:extent cx="6047740" cy="36195"/>
              <wp:effectExtent l="3810" t="0" r="0" b="4445"/>
              <wp:wrapNone/>
              <wp:docPr id="16"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" fillcolor="#41535d" stroked="f" strokeweight="2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D4C" w:rsidRDefault="005D3683">
    <w:pPr>
      <w:pStyle w:val="Kopfzeile"/>
    </w:pPr>
    <w:r>
      <w:rPr>
        <w:noProof/>
        <w:lang w:val="de-DE" w:eastAsia="de-DE"/>
      </w:rPr>
      <mc:AlternateContent>
        <mc:Choice Requires="wps">
          <w:drawing>
            <wp:anchor distT="0" distB="0" distL="114300" distR="114300" simplePos="0" relativeHeight="251656192" behindDoc="0" locked="0" layoutInCell="1" allowOverlap="1">
              <wp:simplePos x="0" y="0"/>
              <wp:positionH relativeFrom="page">
                <wp:posOffset>756285</wp:posOffset>
              </wp:positionH>
              <wp:positionV relativeFrom="page">
                <wp:posOffset>935990</wp:posOffset>
              </wp:positionV>
              <wp:extent cx="6047740" cy="36195"/>
              <wp:effectExtent l="3810" t="2540" r="0" b="0"/>
              <wp:wrapNone/>
              <wp:docPr id="14"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" fillcolor="#41535d" stroked="f" strokeweight="2pt">
              <w10:wrap anchorx="page" anchory="page"/>
            </v:rect>
          </w:pict>
        </mc:Fallback>
      </mc:AlternateContent>
    </w:r>
    <w:r w:rsidR="0076428F">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76428F">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6" type="#_x0000_t75" style="width:1498.95pt;height:1498.95pt" o:bullet="t">
        <v:imagedata r:id="rId1" o:title=""/>
      </v:shape>
    </w:pict>
  </w:numPicBullet>
  <w:numPicBullet w:numPicBulletId="1">
    <w:pict>
      <v:shape id="_x0000_i1137" type="#_x0000_t75" style="width:6.15pt;height:6.1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9A46587"/>
    <w:multiLevelType w:val="hybridMultilevel"/>
    <w:tmpl w:val="54386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8AE"/>
    <w:rsid w:val="00002BC3"/>
    <w:rsid w:val="000150A0"/>
    <w:rsid w:val="00025C45"/>
    <w:rsid w:val="00037813"/>
    <w:rsid w:val="00042106"/>
    <w:rsid w:val="00042BFA"/>
    <w:rsid w:val="0005285B"/>
    <w:rsid w:val="000657F3"/>
    <w:rsid w:val="00066D09"/>
    <w:rsid w:val="00067D67"/>
    <w:rsid w:val="00076833"/>
    <w:rsid w:val="0007764E"/>
    <w:rsid w:val="000874AC"/>
    <w:rsid w:val="0009665C"/>
    <w:rsid w:val="000A5000"/>
    <w:rsid w:val="000C3F72"/>
    <w:rsid w:val="000E441F"/>
    <w:rsid w:val="000E785D"/>
    <w:rsid w:val="000F08FE"/>
    <w:rsid w:val="00103205"/>
    <w:rsid w:val="00104820"/>
    <w:rsid w:val="0012026F"/>
    <w:rsid w:val="00120542"/>
    <w:rsid w:val="00132055"/>
    <w:rsid w:val="00145D29"/>
    <w:rsid w:val="00151813"/>
    <w:rsid w:val="00164BFB"/>
    <w:rsid w:val="00166CB3"/>
    <w:rsid w:val="001B16BB"/>
    <w:rsid w:val="001B4001"/>
    <w:rsid w:val="001C20F5"/>
    <w:rsid w:val="001D2C6F"/>
    <w:rsid w:val="001D4D75"/>
    <w:rsid w:val="001E46A9"/>
    <w:rsid w:val="001E6C81"/>
    <w:rsid w:val="001F53F5"/>
    <w:rsid w:val="00201158"/>
    <w:rsid w:val="00203F03"/>
    <w:rsid w:val="0020452F"/>
    <w:rsid w:val="00204929"/>
    <w:rsid w:val="00205B56"/>
    <w:rsid w:val="00205D09"/>
    <w:rsid w:val="00210E7C"/>
    <w:rsid w:val="00220090"/>
    <w:rsid w:val="002300C6"/>
    <w:rsid w:val="0023643E"/>
    <w:rsid w:val="00244981"/>
    <w:rsid w:val="00251867"/>
    <w:rsid w:val="00252DE7"/>
    <w:rsid w:val="00253A2E"/>
    <w:rsid w:val="00280237"/>
    <w:rsid w:val="0028351E"/>
    <w:rsid w:val="002844EF"/>
    <w:rsid w:val="00291533"/>
    <w:rsid w:val="0029634D"/>
    <w:rsid w:val="002A52D7"/>
    <w:rsid w:val="002B5D99"/>
    <w:rsid w:val="002D3951"/>
    <w:rsid w:val="002E0079"/>
    <w:rsid w:val="002E57FD"/>
    <w:rsid w:val="002E765F"/>
    <w:rsid w:val="002F108B"/>
    <w:rsid w:val="003226D0"/>
    <w:rsid w:val="003254C7"/>
    <w:rsid w:val="00336008"/>
    <w:rsid w:val="0034191A"/>
    <w:rsid w:val="00343CC7"/>
    <w:rsid w:val="0035764B"/>
    <w:rsid w:val="00360871"/>
    <w:rsid w:val="00363183"/>
    <w:rsid w:val="0036397F"/>
    <w:rsid w:val="00366835"/>
    <w:rsid w:val="0036738B"/>
    <w:rsid w:val="00371716"/>
    <w:rsid w:val="00384A08"/>
    <w:rsid w:val="00392C51"/>
    <w:rsid w:val="0039639A"/>
    <w:rsid w:val="0039652B"/>
    <w:rsid w:val="00396E22"/>
    <w:rsid w:val="003A753A"/>
    <w:rsid w:val="003A76FB"/>
    <w:rsid w:val="003B5F1F"/>
    <w:rsid w:val="003E1CB6"/>
    <w:rsid w:val="003E232C"/>
    <w:rsid w:val="003E3CF6"/>
    <w:rsid w:val="003E759F"/>
    <w:rsid w:val="003F5AA2"/>
    <w:rsid w:val="003F616A"/>
    <w:rsid w:val="00403373"/>
    <w:rsid w:val="00406C81"/>
    <w:rsid w:val="00412545"/>
    <w:rsid w:val="0042494B"/>
    <w:rsid w:val="004264A4"/>
    <w:rsid w:val="00430BB0"/>
    <w:rsid w:val="00430CE2"/>
    <w:rsid w:val="00431ED0"/>
    <w:rsid w:val="004328FA"/>
    <w:rsid w:val="00433D04"/>
    <w:rsid w:val="00441F80"/>
    <w:rsid w:val="00443938"/>
    <w:rsid w:val="00474322"/>
    <w:rsid w:val="004757D5"/>
    <w:rsid w:val="00476F4D"/>
    <w:rsid w:val="0048409E"/>
    <w:rsid w:val="004A5A7D"/>
    <w:rsid w:val="004E4691"/>
    <w:rsid w:val="004F0A47"/>
    <w:rsid w:val="00502867"/>
    <w:rsid w:val="00506409"/>
    <w:rsid w:val="00517C91"/>
    <w:rsid w:val="00530E32"/>
    <w:rsid w:val="00533897"/>
    <w:rsid w:val="00546BD6"/>
    <w:rsid w:val="00564C4C"/>
    <w:rsid w:val="005711A3"/>
    <w:rsid w:val="00573AB3"/>
    <w:rsid w:val="00573B2B"/>
    <w:rsid w:val="00584ACE"/>
    <w:rsid w:val="00586814"/>
    <w:rsid w:val="00587B56"/>
    <w:rsid w:val="005941F8"/>
    <w:rsid w:val="00594B76"/>
    <w:rsid w:val="005A4F04"/>
    <w:rsid w:val="005B3697"/>
    <w:rsid w:val="005B5793"/>
    <w:rsid w:val="005D3683"/>
    <w:rsid w:val="005E08BE"/>
    <w:rsid w:val="00600749"/>
    <w:rsid w:val="0060530A"/>
    <w:rsid w:val="006330A2"/>
    <w:rsid w:val="00635208"/>
    <w:rsid w:val="00636A6C"/>
    <w:rsid w:val="00642EB6"/>
    <w:rsid w:val="00646C02"/>
    <w:rsid w:val="0065352F"/>
    <w:rsid w:val="006741E9"/>
    <w:rsid w:val="006801F5"/>
    <w:rsid w:val="00682A72"/>
    <w:rsid w:val="006B73C9"/>
    <w:rsid w:val="006D02CC"/>
    <w:rsid w:val="006D0A2F"/>
    <w:rsid w:val="006D46AE"/>
    <w:rsid w:val="006E4CF9"/>
    <w:rsid w:val="006F62A2"/>
    <w:rsid w:val="006F6D90"/>
    <w:rsid w:val="006F7602"/>
    <w:rsid w:val="00722A17"/>
    <w:rsid w:val="00757B83"/>
    <w:rsid w:val="0076419F"/>
    <w:rsid w:val="0076428F"/>
    <w:rsid w:val="007751F7"/>
    <w:rsid w:val="007830D0"/>
    <w:rsid w:val="00784831"/>
    <w:rsid w:val="00791A69"/>
    <w:rsid w:val="00794830"/>
    <w:rsid w:val="00797CAA"/>
    <w:rsid w:val="007A216B"/>
    <w:rsid w:val="007C2658"/>
    <w:rsid w:val="007D0161"/>
    <w:rsid w:val="007E20D0"/>
    <w:rsid w:val="00815E7E"/>
    <w:rsid w:val="00820315"/>
    <w:rsid w:val="008274DD"/>
    <w:rsid w:val="00830EA5"/>
    <w:rsid w:val="00836AAA"/>
    <w:rsid w:val="00843B45"/>
    <w:rsid w:val="008601F9"/>
    <w:rsid w:val="00861697"/>
    <w:rsid w:val="00863129"/>
    <w:rsid w:val="00873E97"/>
    <w:rsid w:val="00886246"/>
    <w:rsid w:val="008866C6"/>
    <w:rsid w:val="00887900"/>
    <w:rsid w:val="00891790"/>
    <w:rsid w:val="008B743B"/>
    <w:rsid w:val="008C2DB2"/>
    <w:rsid w:val="008C3E3E"/>
    <w:rsid w:val="008D0524"/>
    <w:rsid w:val="008D4AE7"/>
    <w:rsid w:val="008D770E"/>
    <w:rsid w:val="008E32D1"/>
    <w:rsid w:val="008E4D80"/>
    <w:rsid w:val="008F4EEB"/>
    <w:rsid w:val="009003BB"/>
    <w:rsid w:val="0090337E"/>
    <w:rsid w:val="00903F19"/>
    <w:rsid w:val="0091725E"/>
    <w:rsid w:val="009329E1"/>
    <w:rsid w:val="00935AD8"/>
    <w:rsid w:val="00956E30"/>
    <w:rsid w:val="009648C8"/>
    <w:rsid w:val="009663F5"/>
    <w:rsid w:val="009779F1"/>
    <w:rsid w:val="00994E5C"/>
    <w:rsid w:val="009968B2"/>
    <w:rsid w:val="009B175A"/>
    <w:rsid w:val="009C2378"/>
    <w:rsid w:val="009D016F"/>
    <w:rsid w:val="009D0B57"/>
    <w:rsid w:val="009E10F6"/>
    <w:rsid w:val="009E1E89"/>
    <w:rsid w:val="009E24B4"/>
    <w:rsid w:val="009E251D"/>
    <w:rsid w:val="009F14F2"/>
    <w:rsid w:val="009F316C"/>
    <w:rsid w:val="00A02494"/>
    <w:rsid w:val="00A07A28"/>
    <w:rsid w:val="00A171F4"/>
    <w:rsid w:val="00A24EFC"/>
    <w:rsid w:val="00A42E24"/>
    <w:rsid w:val="00A70A32"/>
    <w:rsid w:val="00A7333C"/>
    <w:rsid w:val="00A977CE"/>
    <w:rsid w:val="00AA36FD"/>
    <w:rsid w:val="00AB23EE"/>
    <w:rsid w:val="00AB4EB0"/>
    <w:rsid w:val="00AB7035"/>
    <w:rsid w:val="00AC5B4C"/>
    <w:rsid w:val="00AD131F"/>
    <w:rsid w:val="00AE268F"/>
    <w:rsid w:val="00AF3B3A"/>
    <w:rsid w:val="00AF5EE9"/>
    <w:rsid w:val="00AF6569"/>
    <w:rsid w:val="00B02FA8"/>
    <w:rsid w:val="00B03496"/>
    <w:rsid w:val="00B03E9D"/>
    <w:rsid w:val="00B048AE"/>
    <w:rsid w:val="00B06265"/>
    <w:rsid w:val="00B20905"/>
    <w:rsid w:val="00B46802"/>
    <w:rsid w:val="00B5517F"/>
    <w:rsid w:val="00B5695F"/>
    <w:rsid w:val="00B66418"/>
    <w:rsid w:val="00B720AC"/>
    <w:rsid w:val="00B73A6D"/>
    <w:rsid w:val="00B765E2"/>
    <w:rsid w:val="00B81264"/>
    <w:rsid w:val="00B90358"/>
    <w:rsid w:val="00B90F78"/>
    <w:rsid w:val="00BA7BDE"/>
    <w:rsid w:val="00BB17E0"/>
    <w:rsid w:val="00BC1704"/>
    <w:rsid w:val="00BC4EC3"/>
    <w:rsid w:val="00BC67EF"/>
    <w:rsid w:val="00BD1058"/>
    <w:rsid w:val="00BE74C0"/>
    <w:rsid w:val="00BF4F3E"/>
    <w:rsid w:val="00BF56B2"/>
    <w:rsid w:val="00BF6407"/>
    <w:rsid w:val="00C13CEE"/>
    <w:rsid w:val="00C15DF7"/>
    <w:rsid w:val="00C20FB4"/>
    <w:rsid w:val="00C421FE"/>
    <w:rsid w:val="00C457C3"/>
    <w:rsid w:val="00C5036D"/>
    <w:rsid w:val="00C54E4D"/>
    <w:rsid w:val="00C644CA"/>
    <w:rsid w:val="00C73005"/>
    <w:rsid w:val="00C82F5A"/>
    <w:rsid w:val="00C853BE"/>
    <w:rsid w:val="00CA36BB"/>
    <w:rsid w:val="00CB0DD8"/>
    <w:rsid w:val="00CB1981"/>
    <w:rsid w:val="00CB272F"/>
    <w:rsid w:val="00CC1841"/>
    <w:rsid w:val="00CC1A97"/>
    <w:rsid w:val="00CC7861"/>
    <w:rsid w:val="00CD309F"/>
    <w:rsid w:val="00CE1690"/>
    <w:rsid w:val="00CF36C9"/>
    <w:rsid w:val="00D010B0"/>
    <w:rsid w:val="00D166AC"/>
    <w:rsid w:val="00D16FD8"/>
    <w:rsid w:val="00D171AF"/>
    <w:rsid w:val="00D50D6F"/>
    <w:rsid w:val="00D53302"/>
    <w:rsid w:val="00D54D48"/>
    <w:rsid w:val="00D75E5C"/>
    <w:rsid w:val="00D75E7C"/>
    <w:rsid w:val="00D765AF"/>
    <w:rsid w:val="00D83D4C"/>
    <w:rsid w:val="00D85E69"/>
    <w:rsid w:val="00D93F80"/>
    <w:rsid w:val="00DA3E32"/>
    <w:rsid w:val="00DA58DE"/>
    <w:rsid w:val="00DB12AC"/>
    <w:rsid w:val="00DC5F8C"/>
    <w:rsid w:val="00DD5AD1"/>
    <w:rsid w:val="00DF7E45"/>
    <w:rsid w:val="00E02281"/>
    <w:rsid w:val="00E14283"/>
    <w:rsid w:val="00E14608"/>
    <w:rsid w:val="00E21E67"/>
    <w:rsid w:val="00E22C17"/>
    <w:rsid w:val="00E26822"/>
    <w:rsid w:val="00E30EBF"/>
    <w:rsid w:val="00E352FE"/>
    <w:rsid w:val="00E52D70"/>
    <w:rsid w:val="00E53FA9"/>
    <w:rsid w:val="00E55534"/>
    <w:rsid w:val="00E5668B"/>
    <w:rsid w:val="00E700A7"/>
    <w:rsid w:val="00E70609"/>
    <w:rsid w:val="00E70825"/>
    <w:rsid w:val="00E914D1"/>
    <w:rsid w:val="00E971C3"/>
    <w:rsid w:val="00EA3FB2"/>
    <w:rsid w:val="00EB741C"/>
    <w:rsid w:val="00EC7A4E"/>
    <w:rsid w:val="00EE0E6A"/>
    <w:rsid w:val="00EE4F40"/>
    <w:rsid w:val="00EF2A58"/>
    <w:rsid w:val="00F14D1E"/>
    <w:rsid w:val="00F20920"/>
    <w:rsid w:val="00F2139A"/>
    <w:rsid w:val="00F41840"/>
    <w:rsid w:val="00F41904"/>
    <w:rsid w:val="00F41D48"/>
    <w:rsid w:val="00F474A5"/>
    <w:rsid w:val="00F4772C"/>
    <w:rsid w:val="00F53DCE"/>
    <w:rsid w:val="00F56318"/>
    <w:rsid w:val="00F72F5A"/>
    <w:rsid w:val="00F810D7"/>
    <w:rsid w:val="00F82525"/>
    <w:rsid w:val="00F830A5"/>
    <w:rsid w:val="00F90D4E"/>
    <w:rsid w:val="00F97FEA"/>
    <w:rsid w:val="00FB4CF8"/>
    <w:rsid w:val="00FC0B6B"/>
    <w:rsid w:val="00FD3EC6"/>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rsid w:val="0060530A"/>
    <w:rPr>
      <w:rFonts w:cs="Times New Roman"/>
      <w:sz w:val="16"/>
      <w:szCs w:val="16"/>
    </w:rPr>
  </w:style>
  <w:style w:type="paragraph" w:styleId="Kommentartext">
    <w:name w:val="annotation text"/>
    <w:basedOn w:val="Standard"/>
    <w:link w:val="KommentartextZchn"/>
    <w:uiPriority w:val="99"/>
    <w:semiHidden/>
    <w:rsid w:val="0060530A"/>
    <w:rPr>
      <w:sz w:val="20"/>
      <w:szCs w:val="20"/>
    </w:rPr>
  </w:style>
  <w:style w:type="character" w:customStyle="1" w:styleId="KommentartextZchn">
    <w:name w:val="Kommentartext Zchn"/>
    <w:basedOn w:val="Absatz-Standardschriftart"/>
    <w:link w:val="Kommentartext"/>
    <w:uiPriority w:val="99"/>
    <w:semiHidden/>
    <w:locked/>
    <w:rsid w:val="0060530A"/>
    <w:rPr>
      <w:rFonts w:cs="Times New Roman"/>
      <w:sz w:val="20"/>
      <w:szCs w:val="20"/>
    </w:rPr>
  </w:style>
  <w:style w:type="paragraph" w:styleId="Kommentarthema">
    <w:name w:val="annotation subject"/>
    <w:basedOn w:val="Kommentartext"/>
    <w:next w:val="Kommentartext"/>
    <w:link w:val="KommentarthemaZchn"/>
    <w:uiPriority w:val="99"/>
    <w:semiHidden/>
    <w:rsid w:val="0060530A"/>
    <w:rPr>
      <w:b/>
      <w:bCs/>
    </w:rPr>
  </w:style>
  <w:style w:type="character" w:customStyle="1" w:styleId="KommentarthemaZchn">
    <w:name w:val="Kommentarthema Zchn"/>
    <w:basedOn w:val="KommentartextZchn"/>
    <w:link w:val="Kommentarthema"/>
    <w:uiPriority w:val="99"/>
    <w:semiHidden/>
    <w:locked/>
    <w:rsid w:val="0060530A"/>
    <w:rPr>
      <w:rFonts w:cs="Times New Roman"/>
      <w:b/>
      <w:bCs/>
      <w:sz w:val="20"/>
      <w:szCs w:val="20"/>
    </w:rPr>
  </w:style>
  <w:style w:type="numbering" w:customStyle="1" w:styleId="zzzBulletpoints">
    <w:name w:val="zzz_Bulletpoints"/>
    <w:rsid w:val="00903955"/>
    <w:pPr>
      <w:numPr>
        <w:numId w:val="22"/>
      </w:numPr>
    </w:pPr>
  </w:style>
  <w:style w:type="numbering" w:customStyle="1" w:styleId="zzzThemen">
    <w:name w:val="zzz_Themen"/>
    <w:rsid w:val="00903955"/>
    <w:pPr>
      <w:numPr>
        <w:numId w:val="18"/>
      </w:numPr>
    </w:pPr>
  </w:style>
  <w:style w:type="numbering" w:customStyle="1" w:styleId="zzzNummerierung">
    <w:name w:val="zzz_Nummerierung"/>
    <w:rsid w:val="00903955"/>
    <w:pPr>
      <w:numPr>
        <w:numId w:val="24"/>
      </w:numPr>
    </w:pPr>
  </w:style>
  <w:style w:type="numbering" w:customStyle="1" w:styleId="zzzHeadlines">
    <w:name w:val="zzz_Headlines"/>
    <w:rsid w:val="00903955"/>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rsid w:val="0060530A"/>
    <w:rPr>
      <w:rFonts w:cs="Times New Roman"/>
      <w:sz w:val="16"/>
      <w:szCs w:val="16"/>
    </w:rPr>
  </w:style>
  <w:style w:type="paragraph" w:styleId="Kommentartext">
    <w:name w:val="annotation text"/>
    <w:basedOn w:val="Standard"/>
    <w:link w:val="KommentartextZchn"/>
    <w:uiPriority w:val="99"/>
    <w:semiHidden/>
    <w:rsid w:val="0060530A"/>
    <w:rPr>
      <w:sz w:val="20"/>
      <w:szCs w:val="20"/>
    </w:rPr>
  </w:style>
  <w:style w:type="character" w:customStyle="1" w:styleId="KommentartextZchn">
    <w:name w:val="Kommentartext Zchn"/>
    <w:basedOn w:val="Absatz-Standardschriftart"/>
    <w:link w:val="Kommentartext"/>
    <w:uiPriority w:val="99"/>
    <w:semiHidden/>
    <w:locked/>
    <w:rsid w:val="0060530A"/>
    <w:rPr>
      <w:rFonts w:cs="Times New Roman"/>
      <w:sz w:val="20"/>
      <w:szCs w:val="20"/>
    </w:rPr>
  </w:style>
  <w:style w:type="paragraph" w:styleId="Kommentarthema">
    <w:name w:val="annotation subject"/>
    <w:basedOn w:val="Kommentartext"/>
    <w:next w:val="Kommentartext"/>
    <w:link w:val="KommentarthemaZchn"/>
    <w:uiPriority w:val="99"/>
    <w:semiHidden/>
    <w:rsid w:val="0060530A"/>
    <w:rPr>
      <w:b/>
      <w:bCs/>
    </w:rPr>
  </w:style>
  <w:style w:type="character" w:customStyle="1" w:styleId="KommentarthemaZchn">
    <w:name w:val="Kommentarthema Zchn"/>
    <w:basedOn w:val="KommentartextZchn"/>
    <w:link w:val="Kommentarthema"/>
    <w:uiPriority w:val="99"/>
    <w:semiHidden/>
    <w:locked/>
    <w:rsid w:val="0060530A"/>
    <w:rPr>
      <w:rFonts w:cs="Times New Roman"/>
      <w:b/>
      <w:bCs/>
      <w:sz w:val="20"/>
      <w:szCs w:val="20"/>
    </w:rPr>
  </w:style>
  <w:style w:type="numbering" w:customStyle="1" w:styleId="zzzBulletpoints">
    <w:name w:val="zzz_Bulletpoints"/>
    <w:rsid w:val="00903955"/>
    <w:pPr>
      <w:numPr>
        <w:numId w:val="22"/>
      </w:numPr>
    </w:pPr>
  </w:style>
  <w:style w:type="numbering" w:customStyle="1" w:styleId="zzzThemen">
    <w:name w:val="zzz_Themen"/>
    <w:rsid w:val="00903955"/>
    <w:pPr>
      <w:numPr>
        <w:numId w:val="18"/>
      </w:numPr>
    </w:pPr>
  </w:style>
  <w:style w:type="numbering" w:customStyle="1" w:styleId="zzzNummerierung">
    <w:name w:val="zzz_Nummerierung"/>
    <w:rsid w:val="00903955"/>
    <w:pPr>
      <w:numPr>
        <w:numId w:val="24"/>
      </w:numPr>
    </w:pPr>
  </w:style>
  <w:style w:type="numbering" w:customStyle="1" w:styleId="zzzHeadlines">
    <w:name w:val="zzz_Headlines"/>
    <w:rsid w:val="00903955"/>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4.wmf"/><Relationship Id="rId1" Type="http://schemas.openxmlformats.org/officeDocument/2006/relationships/image" Target="media/image13.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3140</Words>
  <Characters>15956</Characters>
  <Application>Microsoft Office Word</Application>
  <DocSecurity>0</DocSecurity>
  <Lines>132</Lines>
  <Paragraphs>38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19058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7</cp:revision>
  <cp:lastPrinted>2016-06-28T08:46:00Z</cp:lastPrinted>
  <dcterms:created xsi:type="dcterms:W3CDTF">2016-07-15T13:08:00Z</dcterms:created>
  <dcterms:modified xsi:type="dcterms:W3CDTF">2016-09-23T09:41:00Z</dcterms:modified>
</cp:coreProperties>
</file>